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AC" w:rsidRPr="007B30F9" w:rsidRDefault="007204AC" w:rsidP="007204AC">
      <w:pPr>
        <w:spacing w:line="560" w:lineRule="exact"/>
        <w:ind w:firstLine="281"/>
        <w:jc w:val="left"/>
        <w:rPr>
          <w:rFonts w:ascii="仿宋_GB2312" w:eastAsia="仿宋_GB2312" w:hAnsi="宋体"/>
          <w:b/>
          <w:color w:val="000000"/>
          <w:sz w:val="28"/>
          <w:szCs w:val="28"/>
        </w:rPr>
      </w:pPr>
      <w:r w:rsidRPr="007B30F9">
        <w:rPr>
          <w:rFonts w:ascii="仿宋_GB2312" w:eastAsia="仿宋_GB2312" w:hAnsi="宋体" w:hint="eastAsia"/>
          <w:b/>
          <w:color w:val="000000"/>
          <w:sz w:val="28"/>
          <w:szCs w:val="28"/>
        </w:rPr>
        <w:t>附件1：</w:t>
      </w:r>
    </w:p>
    <w:p w:rsidR="007204AC" w:rsidRPr="005B4591" w:rsidRDefault="007204AC" w:rsidP="007204AC">
      <w:pPr>
        <w:spacing w:line="560" w:lineRule="exact"/>
        <w:ind w:firstLineChars="100" w:firstLine="321"/>
        <w:jc w:val="center"/>
        <w:rPr>
          <w:rFonts w:ascii="Times New Roman" w:hAnsi="Times New Roman"/>
          <w:b/>
          <w:color w:val="000000"/>
          <w:sz w:val="32"/>
          <w:szCs w:val="32"/>
        </w:rPr>
      </w:pPr>
    </w:p>
    <w:p w:rsidR="007204AC" w:rsidRPr="007B30F9" w:rsidRDefault="007204AC" w:rsidP="007204AC">
      <w:pPr>
        <w:spacing w:line="560" w:lineRule="exact"/>
        <w:ind w:firstLineChars="100" w:firstLine="361"/>
        <w:jc w:val="center"/>
        <w:rPr>
          <w:rFonts w:ascii="宋体" w:hAnsi="宋体"/>
          <w:b/>
          <w:color w:val="000000"/>
          <w:sz w:val="36"/>
          <w:szCs w:val="36"/>
        </w:rPr>
      </w:pPr>
      <w:r w:rsidRPr="007B30F9">
        <w:rPr>
          <w:rFonts w:ascii="宋体" w:hAnsi="宋体" w:hint="eastAsia"/>
          <w:b/>
          <w:color w:val="000000"/>
          <w:sz w:val="36"/>
          <w:szCs w:val="36"/>
        </w:rPr>
        <w:t>广东省注册会计师协会</w:t>
      </w:r>
      <w:r w:rsidRPr="007B30F9">
        <w:rPr>
          <w:rFonts w:ascii="宋体" w:hAnsi="宋体"/>
          <w:b/>
          <w:color w:val="000000"/>
          <w:sz w:val="36"/>
          <w:szCs w:val="36"/>
        </w:rPr>
        <w:t>2017</w:t>
      </w:r>
      <w:r w:rsidRPr="007B30F9">
        <w:rPr>
          <w:rFonts w:ascii="宋体" w:hAnsi="宋体" w:hint="eastAsia"/>
          <w:b/>
          <w:color w:val="000000"/>
          <w:sz w:val="36"/>
          <w:szCs w:val="36"/>
        </w:rPr>
        <w:t>年执业会员培训计划</w:t>
      </w:r>
    </w:p>
    <w:p w:rsidR="007204AC" w:rsidRPr="005B4591" w:rsidRDefault="007204AC" w:rsidP="007204AC">
      <w:pPr>
        <w:spacing w:line="560" w:lineRule="exact"/>
        <w:ind w:firstLineChars="200" w:firstLine="560"/>
        <w:rPr>
          <w:rFonts w:ascii="Times New Roman" w:eastAsia="仿宋_GB2312" w:hAnsi="Times New Roman"/>
          <w:color w:val="000000"/>
          <w:sz w:val="28"/>
          <w:szCs w:val="28"/>
        </w:rPr>
      </w:pP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为深入实施行业人才培养战略，指导开展2017年注册会计师培训工作，制定本培训计划。</w:t>
      </w:r>
    </w:p>
    <w:p w:rsidR="007204AC" w:rsidRPr="005B4591" w:rsidRDefault="007204AC" w:rsidP="007204AC">
      <w:pPr>
        <w:numPr>
          <w:ilvl w:val="0"/>
          <w:numId w:val="1"/>
        </w:numPr>
        <w:spacing w:line="600" w:lineRule="exact"/>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总体思路</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围绕统筹推进“五位一体”总体布局和协调推进“四个全面”战略布局，深刻认识新常态、新发展理念对行业发展的新要求，贯彻落实《广东省注册会计师行业发展规划（2016-2020年）》关于人才职业化发展的总体思路，紧扣行业“质量提升年”主题活动，持续提升培训的质量与效果，持续整合培训主体资源，持续调整培训主体定位，持续探索培训工作规律，充实培训内容，创新培训形式，营造行业人才变“要我学”到“我要学”的良好氛围。</w:t>
      </w:r>
    </w:p>
    <w:p w:rsidR="007204AC" w:rsidRPr="005B4591" w:rsidRDefault="007204AC" w:rsidP="007204AC">
      <w:pPr>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二、主要任务</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继续深化培训主体定位，主任会计师、首席合伙人应参加</w:t>
      </w:r>
      <w:proofErr w:type="gramStart"/>
      <w:r w:rsidRPr="005B4591">
        <w:rPr>
          <w:rFonts w:ascii="仿宋_GB2312" w:eastAsia="仿宋_GB2312" w:hAnsi="宋体" w:hint="eastAsia"/>
          <w:color w:val="000000"/>
          <w:sz w:val="32"/>
          <w:szCs w:val="32"/>
        </w:rPr>
        <w:t>由省注协</w:t>
      </w:r>
      <w:proofErr w:type="gramEnd"/>
      <w:r w:rsidRPr="005B4591">
        <w:rPr>
          <w:rFonts w:ascii="仿宋_GB2312" w:eastAsia="仿宋_GB2312" w:hAnsi="宋体" w:hint="eastAsia"/>
          <w:color w:val="000000"/>
          <w:sz w:val="32"/>
          <w:szCs w:val="32"/>
        </w:rPr>
        <w:t>举办的主体培训班；在保证培训规模的基础上，着力突出重点、夯实基础、拓宽视野、提升能力，针对行业发展对不同层面人才的</w:t>
      </w:r>
      <w:r w:rsidRPr="005B4591">
        <w:rPr>
          <w:rFonts w:ascii="仿宋_GB2312" w:eastAsia="仿宋_GB2312" w:hAnsi="宋体" w:hint="eastAsia"/>
          <w:color w:val="000000"/>
          <w:sz w:val="32"/>
          <w:szCs w:val="32"/>
        </w:rPr>
        <w:lastRenderedPageBreak/>
        <w:t>需求和会计师事务所内部管理对不同级别人才的要求，开展分级、分类、分模块的培训模式，启动行业领军人才培训班，建立以领军人才培养为高端，事务所高级管理人才培养为重点，注册会计师职业教育为基础，非执业会员后续教育为后备的梯度培养模式。培训内容差异化，扩大“请进来，走出去”的力度，加快国际化人才培养步伐；丰富面授、研讨、交流、远程、网络等培训手段，抓两头、带中间，打造高级管理人员和新批注册会计师的高端精品课程；充分</w:t>
      </w:r>
      <w:proofErr w:type="gramStart"/>
      <w:r w:rsidRPr="005B4591">
        <w:rPr>
          <w:rFonts w:ascii="仿宋_GB2312" w:eastAsia="仿宋_GB2312" w:hAnsi="宋体" w:hint="eastAsia"/>
          <w:color w:val="000000"/>
          <w:sz w:val="32"/>
          <w:szCs w:val="32"/>
        </w:rPr>
        <w:t>发挥省注协</w:t>
      </w:r>
      <w:proofErr w:type="gramEnd"/>
      <w:r w:rsidRPr="005B4591">
        <w:rPr>
          <w:rFonts w:ascii="仿宋_GB2312" w:eastAsia="仿宋_GB2312" w:hAnsi="宋体" w:hint="eastAsia"/>
          <w:color w:val="000000"/>
          <w:sz w:val="32"/>
          <w:szCs w:val="32"/>
        </w:rPr>
        <w:t>、市注协、会计师事务所各自优势，形成合力，共同推进人才队伍建设。</w:t>
      </w:r>
    </w:p>
    <w:p w:rsidR="007204AC" w:rsidRPr="005B4591" w:rsidRDefault="007204AC" w:rsidP="007204AC">
      <w:pPr>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三、重点内容</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以服务国家“供给侧”结构性改革为导向，把握改革发展新形势下培训工作的需求端，重点开发新政策、新准则、新业务、新技术课程等提升注册会计师胜任能力课程，试点事务所“</w:t>
      </w:r>
      <w:proofErr w:type="gramStart"/>
      <w:r w:rsidRPr="005B4591">
        <w:rPr>
          <w:rFonts w:ascii="仿宋_GB2312" w:eastAsia="仿宋_GB2312" w:hAnsi="宋体" w:hint="eastAsia"/>
          <w:color w:val="000000"/>
          <w:sz w:val="32"/>
          <w:szCs w:val="32"/>
        </w:rPr>
        <w:t>一</w:t>
      </w:r>
      <w:proofErr w:type="gramEnd"/>
      <w:r w:rsidRPr="005B4591">
        <w:rPr>
          <w:rFonts w:ascii="仿宋_GB2312" w:eastAsia="仿宋_GB2312" w:hAnsi="宋体" w:hint="eastAsia"/>
          <w:color w:val="000000"/>
          <w:sz w:val="32"/>
          <w:szCs w:val="32"/>
        </w:rPr>
        <w:t>特三高”业务课程。重点内容如下：</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（一）新政策。</w:t>
      </w:r>
      <w:r w:rsidRPr="005B4591">
        <w:rPr>
          <w:rFonts w:ascii="仿宋_GB2312" w:eastAsia="仿宋_GB2312" w:hAnsi="宋体" w:hint="eastAsia"/>
          <w:color w:val="000000"/>
          <w:sz w:val="32"/>
          <w:szCs w:val="32"/>
        </w:rPr>
        <w:t>行业“十三五”、行业信息化“十三五”规划解读、会计师事务所品牌建设指南解读等新政策内容，拓展注册会计师特别是会计师事务所负责人的宏观视野，提升把握行业形势，服务国家建设的大局意识和能力；</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lastRenderedPageBreak/>
        <w:t>（二）新准则。</w:t>
      </w:r>
      <w:r w:rsidRPr="005B4591">
        <w:rPr>
          <w:rFonts w:ascii="仿宋_GB2312" w:eastAsia="仿宋_GB2312" w:hAnsi="宋体" w:hint="eastAsia"/>
          <w:color w:val="000000"/>
          <w:sz w:val="32"/>
          <w:szCs w:val="32"/>
        </w:rPr>
        <w:t>新审计报告系列准则、审计准则问题解答、新会计准则等准则变化内容，提高会计审计信息质量和透明度，适应会计审计职业判断和发展的新要求。</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（三）新技术。</w:t>
      </w:r>
      <w:r w:rsidRPr="005B4591">
        <w:rPr>
          <w:rFonts w:ascii="仿宋_GB2312" w:eastAsia="仿宋_GB2312" w:hAnsi="宋体" w:hint="eastAsia"/>
          <w:color w:val="000000"/>
          <w:sz w:val="32"/>
          <w:szCs w:val="32"/>
        </w:rPr>
        <w:t>开通网络培训课程手机APP、</w:t>
      </w:r>
      <w:proofErr w:type="gramStart"/>
      <w:r w:rsidRPr="005B4591">
        <w:rPr>
          <w:rFonts w:ascii="仿宋_GB2312" w:eastAsia="仿宋_GB2312" w:hAnsi="宋体" w:hint="eastAsia"/>
          <w:color w:val="000000"/>
          <w:sz w:val="32"/>
          <w:szCs w:val="32"/>
        </w:rPr>
        <w:t>微信客户端</w:t>
      </w:r>
      <w:proofErr w:type="gramEnd"/>
      <w:r w:rsidRPr="005B4591">
        <w:rPr>
          <w:rFonts w:ascii="仿宋_GB2312" w:eastAsia="仿宋_GB2312" w:hAnsi="宋体" w:hint="eastAsia"/>
          <w:color w:val="000000"/>
          <w:sz w:val="32"/>
          <w:szCs w:val="32"/>
        </w:rPr>
        <w:t>等方式，适应信息形势下行业信息化建设的需要。</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（四）新业务。</w:t>
      </w:r>
      <w:r w:rsidRPr="005B4591">
        <w:rPr>
          <w:rFonts w:ascii="仿宋_GB2312" w:eastAsia="仿宋_GB2312" w:hAnsi="宋体" w:hint="eastAsia"/>
          <w:color w:val="000000"/>
          <w:sz w:val="32"/>
          <w:szCs w:val="32"/>
        </w:rPr>
        <w:t>强化政府部门</w:t>
      </w:r>
      <w:proofErr w:type="gramStart"/>
      <w:r w:rsidRPr="005B4591">
        <w:rPr>
          <w:rFonts w:ascii="仿宋_GB2312" w:eastAsia="仿宋_GB2312" w:hAnsi="宋体" w:hint="eastAsia"/>
          <w:color w:val="000000"/>
          <w:sz w:val="32"/>
          <w:szCs w:val="32"/>
        </w:rPr>
        <w:t>鉴证</w:t>
      </w:r>
      <w:proofErr w:type="gramEnd"/>
      <w:r w:rsidRPr="005B4591">
        <w:rPr>
          <w:rFonts w:ascii="仿宋_GB2312" w:eastAsia="仿宋_GB2312" w:hAnsi="宋体" w:hint="eastAsia"/>
          <w:color w:val="000000"/>
          <w:sz w:val="32"/>
          <w:szCs w:val="32"/>
        </w:rPr>
        <w:t>咨询、预算编制审核、投资绩效评价等专业服务新领域业务内容，支持依法治国和现代国家治理体系与机制建设下的财税体制改革和政务活动公开。继续强化管理会计咨询、税务筹划咨询、司法会计咨询、重整破产咨询、财务咨询、人力资源管理咨询等“</w:t>
      </w:r>
      <w:proofErr w:type="gramStart"/>
      <w:r w:rsidRPr="005B4591">
        <w:rPr>
          <w:rFonts w:ascii="仿宋_GB2312" w:eastAsia="仿宋_GB2312" w:hAnsi="宋体" w:hint="eastAsia"/>
          <w:color w:val="000000"/>
          <w:sz w:val="32"/>
          <w:szCs w:val="32"/>
        </w:rPr>
        <w:t>一</w:t>
      </w:r>
      <w:proofErr w:type="gramEnd"/>
      <w:r w:rsidRPr="005B4591">
        <w:rPr>
          <w:rFonts w:ascii="仿宋_GB2312" w:eastAsia="仿宋_GB2312" w:hAnsi="宋体" w:hint="eastAsia"/>
          <w:color w:val="000000"/>
          <w:sz w:val="32"/>
          <w:szCs w:val="32"/>
        </w:rPr>
        <w:t>特三高”业务培训以及新批注册会计师团队建设。</w:t>
      </w:r>
    </w:p>
    <w:p w:rsidR="007204AC" w:rsidRPr="005B4591" w:rsidRDefault="007204AC" w:rsidP="007204AC">
      <w:pPr>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四、总体安排</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启动领军人才培养、举办面授培训班、中注协远程视频培训以及利用广东省注册会计师协会继续教育网络培训平台（以下简称：</w:t>
      </w:r>
      <w:proofErr w:type="gramStart"/>
      <w:r w:rsidRPr="005B4591">
        <w:rPr>
          <w:rFonts w:ascii="仿宋_GB2312" w:eastAsia="仿宋_GB2312" w:hAnsi="宋体" w:hint="eastAsia"/>
          <w:color w:val="000000"/>
          <w:sz w:val="32"/>
          <w:szCs w:val="32"/>
        </w:rPr>
        <w:t>省注协网络</w:t>
      </w:r>
      <w:proofErr w:type="gramEnd"/>
      <w:r w:rsidRPr="005B4591">
        <w:rPr>
          <w:rFonts w:ascii="仿宋_GB2312" w:eastAsia="仿宋_GB2312" w:hAnsi="宋体" w:hint="eastAsia"/>
          <w:color w:val="000000"/>
          <w:sz w:val="32"/>
          <w:szCs w:val="32"/>
        </w:rPr>
        <w:t>培训平台）,全年计划共培训注册会计师约6000余人。</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（一）委托北京国家会计学院开展行业领军人才培养。</w:t>
      </w:r>
      <w:r w:rsidRPr="005B4591">
        <w:rPr>
          <w:rFonts w:ascii="仿宋_GB2312" w:eastAsia="仿宋_GB2312" w:hAnsi="宋体" w:hint="eastAsia"/>
          <w:color w:val="000000"/>
          <w:sz w:val="32"/>
          <w:szCs w:val="32"/>
        </w:rPr>
        <w:t>第一批培养人数</w:t>
      </w:r>
      <w:r>
        <w:rPr>
          <w:rFonts w:ascii="仿宋_GB2312" w:eastAsia="仿宋_GB2312" w:hAnsi="宋体" w:hint="eastAsia"/>
          <w:color w:val="000000"/>
          <w:sz w:val="32"/>
          <w:szCs w:val="32"/>
        </w:rPr>
        <w:t>控制在</w:t>
      </w:r>
      <w:r w:rsidRPr="005B4591">
        <w:rPr>
          <w:rFonts w:ascii="仿宋_GB2312" w:eastAsia="仿宋_GB2312" w:hAnsi="宋体" w:hint="eastAsia"/>
          <w:color w:val="000000"/>
          <w:sz w:val="32"/>
          <w:szCs w:val="32"/>
        </w:rPr>
        <w:t>30-40人，培训周期3年，学员选拔通过“自愿申请—组织推荐—基本评价—专家面试”等环节择优录取。培养模式分</w:t>
      </w:r>
      <w:r w:rsidRPr="005B4591">
        <w:rPr>
          <w:rFonts w:ascii="仿宋_GB2312" w:eastAsia="仿宋_GB2312" w:hAnsi="宋体" w:hint="eastAsia"/>
          <w:color w:val="000000"/>
          <w:sz w:val="32"/>
          <w:szCs w:val="32"/>
        </w:rPr>
        <w:lastRenderedPageBreak/>
        <w:t>为课堂学习和交流学习相结合。课程模块分为政策法规解读模块、前沿领域模块、应用知识模块、综合技能提升模块、辅助教学模块等四大模块。</w:t>
      </w:r>
      <w:r>
        <w:rPr>
          <w:rFonts w:ascii="仿宋_GB2312" w:eastAsia="仿宋_GB2312" w:hAnsi="宋体" w:hint="eastAsia"/>
          <w:color w:val="000000"/>
          <w:sz w:val="32"/>
          <w:szCs w:val="32"/>
        </w:rPr>
        <w:t>入选领军人才培养的学员完成当年学习的，视同完成当年继续教育学时。</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（二）</w:t>
      </w:r>
      <w:proofErr w:type="gramStart"/>
      <w:r w:rsidRPr="005B4591">
        <w:rPr>
          <w:rFonts w:ascii="仿宋_GB2312" w:eastAsia="仿宋_GB2312" w:hAnsi="宋体" w:hint="eastAsia"/>
          <w:b/>
          <w:color w:val="000000"/>
          <w:sz w:val="32"/>
          <w:szCs w:val="32"/>
        </w:rPr>
        <w:t>省注协</w:t>
      </w:r>
      <w:proofErr w:type="gramEnd"/>
      <w:r w:rsidRPr="005B4591">
        <w:rPr>
          <w:rFonts w:ascii="仿宋_GB2312" w:eastAsia="仿宋_GB2312" w:hAnsi="宋体" w:hint="eastAsia"/>
          <w:b/>
          <w:color w:val="000000"/>
          <w:sz w:val="32"/>
          <w:szCs w:val="32"/>
        </w:rPr>
        <w:t>举办（承办）8期培训班，培训注册会计师约1300人。</w:t>
      </w:r>
      <w:r w:rsidRPr="005B4591">
        <w:rPr>
          <w:rFonts w:ascii="仿宋_GB2312" w:eastAsia="仿宋_GB2312" w:hAnsi="宋体" w:hint="eastAsia"/>
          <w:color w:val="000000"/>
          <w:sz w:val="32"/>
          <w:szCs w:val="32"/>
        </w:rPr>
        <w:t>其中：</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1.高级管理人员培训班（主任会计师、股东和合伙人培训班）。举办5期培训班：分别与英格兰及威尔士特许会计师协会在英国联合举办1期，在厦门国家会计学院举办1期，与广州注册会计师协会在美国、加拿大举办1期，在广州举办1期，通过中注协远程视频培训举办1期，共计培训注册会计师约500人。</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会计师事务所主任会计师（含股东、合伙人及分所负责人）应参加中注协</w:t>
      </w:r>
      <w:proofErr w:type="gramStart"/>
      <w:r w:rsidRPr="005B4591">
        <w:rPr>
          <w:rFonts w:ascii="仿宋_GB2312" w:eastAsia="仿宋_GB2312" w:hAnsi="宋体" w:hint="eastAsia"/>
          <w:color w:val="000000"/>
          <w:sz w:val="32"/>
          <w:szCs w:val="32"/>
        </w:rPr>
        <w:t>或省注协</w:t>
      </w:r>
      <w:proofErr w:type="gramEnd"/>
      <w:r w:rsidRPr="005B4591">
        <w:rPr>
          <w:rFonts w:ascii="仿宋_GB2312" w:eastAsia="仿宋_GB2312" w:hAnsi="宋体" w:hint="eastAsia"/>
          <w:color w:val="000000"/>
          <w:sz w:val="32"/>
          <w:szCs w:val="32"/>
        </w:rPr>
        <w:t>组织的培训班。</w:t>
      </w:r>
    </w:p>
    <w:p w:rsidR="007204AC" w:rsidRPr="005B4591" w:rsidRDefault="007204AC" w:rsidP="007204AC">
      <w:pPr>
        <w:spacing w:line="600" w:lineRule="exact"/>
        <w:ind w:firstLineChars="250" w:firstLine="800"/>
        <w:rPr>
          <w:rFonts w:ascii="仿宋_GB2312" w:eastAsia="仿宋_GB2312" w:hAnsi="宋体"/>
          <w:color w:val="000000"/>
          <w:sz w:val="32"/>
          <w:szCs w:val="32"/>
        </w:rPr>
      </w:pPr>
      <w:r w:rsidRPr="005B4591">
        <w:rPr>
          <w:rFonts w:ascii="仿宋_GB2312" w:eastAsia="仿宋_GB2312" w:hAnsi="宋体" w:hint="eastAsia"/>
          <w:color w:val="000000"/>
          <w:sz w:val="32"/>
          <w:szCs w:val="32"/>
        </w:rPr>
        <w:t>2.新批注册会计师上岗培训班。2016年7月1日至2017年6月30日批准注册的注册会计师以及以往年度未参加新批注册会计师培训人员应</w:t>
      </w:r>
      <w:proofErr w:type="gramStart"/>
      <w:r w:rsidRPr="005B4591">
        <w:rPr>
          <w:rFonts w:ascii="仿宋_GB2312" w:eastAsia="仿宋_GB2312" w:hAnsi="宋体" w:hint="eastAsia"/>
          <w:color w:val="000000"/>
          <w:sz w:val="32"/>
          <w:szCs w:val="32"/>
        </w:rPr>
        <w:t>参加省注协</w:t>
      </w:r>
      <w:proofErr w:type="gramEnd"/>
      <w:r w:rsidRPr="005B4591">
        <w:rPr>
          <w:rFonts w:ascii="仿宋_GB2312" w:eastAsia="仿宋_GB2312" w:hAnsi="宋体" w:hint="eastAsia"/>
          <w:color w:val="000000"/>
          <w:sz w:val="32"/>
          <w:szCs w:val="32"/>
        </w:rPr>
        <w:t>举办的新批注册会计师上岗培训班，共培训注册会计师约300人。</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3.远程培训。依托中注协远程教育系统，</w:t>
      </w:r>
      <w:proofErr w:type="gramStart"/>
      <w:r w:rsidRPr="005B4591">
        <w:rPr>
          <w:rFonts w:ascii="仿宋_GB2312" w:eastAsia="仿宋_GB2312" w:hAnsi="宋体" w:hint="eastAsia"/>
          <w:color w:val="000000"/>
          <w:sz w:val="32"/>
          <w:szCs w:val="32"/>
        </w:rPr>
        <w:t>省注协同</w:t>
      </w:r>
      <w:proofErr w:type="gramEnd"/>
      <w:r w:rsidRPr="005B4591">
        <w:rPr>
          <w:rFonts w:ascii="仿宋_GB2312" w:eastAsia="仿宋_GB2312" w:hAnsi="宋体" w:hint="eastAsia"/>
          <w:color w:val="000000"/>
          <w:sz w:val="32"/>
          <w:szCs w:val="32"/>
        </w:rPr>
        <w:t>步直播中注协4期远程教育培训班（含1期主</w:t>
      </w:r>
      <w:r w:rsidRPr="005B4591">
        <w:rPr>
          <w:rFonts w:ascii="仿宋_GB2312" w:eastAsia="仿宋_GB2312" w:hAnsi="宋体" w:hint="eastAsia"/>
          <w:color w:val="000000"/>
          <w:sz w:val="32"/>
          <w:szCs w:val="32"/>
        </w:rPr>
        <w:lastRenderedPageBreak/>
        <w:t>任会计师培训班），同时批准有条件的市注协开设地方分会场，共培训注册会计师约500人。</w:t>
      </w:r>
    </w:p>
    <w:p w:rsidR="007204AC" w:rsidRPr="005B4591" w:rsidRDefault="007204AC" w:rsidP="007204AC">
      <w:pPr>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（三）网络培训。</w:t>
      </w:r>
    </w:p>
    <w:p w:rsidR="007204AC" w:rsidRPr="005B4591" w:rsidRDefault="007204AC" w:rsidP="007204AC">
      <w:pPr>
        <w:spacing w:line="600" w:lineRule="exact"/>
        <w:ind w:firstLineChars="200" w:firstLine="640"/>
        <w:rPr>
          <w:rFonts w:ascii="仿宋_GB2312" w:eastAsia="仿宋_GB2312" w:hAnsi="宋体"/>
          <w:color w:val="000000"/>
          <w:sz w:val="32"/>
          <w:szCs w:val="32"/>
        </w:rPr>
      </w:pPr>
      <w:proofErr w:type="gramStart"/>
      <w:r w:rsidRPr="005B4591">
        <w:rPr>
          <w:rFonts w:ascii="仿宋_GB2312" w:eastAsia="仿宋_GB2312" w:hAnsi="宋体" w:hint="eastAsia"/>
          <w:color w:val="000000"/>
          <w:sz w:val="32"/>
          <w:szCs w:val="32"/>
        </w:rPr>
        <w:t>省注协网络</w:t>
      </w:r>
      <w:proofErr w:type="gramEnd"/>
      <w:r w:rsidRPr="005B4591">
        <w:rPr>
          <w:rFonts w:ascii="仿宋_GB2312" w:eastAsia="仿宋_GB2312" w:hAnsi="宋体" w:hint="eastAsia"/>
          <w:color w:val="000000"/>
          <w:sz w:val="32"/>
          <w:szCs w:val="32"/>
        </w:rPr>
        <w:t>培训平台，包括北京国家会计学院、上海国家会计学院、东奥会计在线提供的培训课程，培训注册会计师约3500人。</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（四）符合条件的市注协组织培训。</w:t>
      </w:r>
      <w:r w:rsidRPr="005B4591">
        <w:rPr>
          <w:rFonts w:ascii="仿宋_GB2312" w:eastAsia="仿宋_GB2312" w:hAnsi="宋体" w:hint="eastAsia"/>
          <w:color w:val="000000"/>
          <w:sz w:val="32"/>
          <w:szCs w:val="32"/>
        </w:rPr>
        <w:t>培训注册会计师约300人。拥有400名（含400名）以上注册会计师的市</w:t>
      </w:r>
      <w:proofErr w:type="gramStart"/>
      <w:r w:rsidRPr="005B4591">
        <w:rPr>
          <w:rFonts w:ascii="仿宋_GB2312" w:eastAsia="仿宋_GB2312" w:hAnsi="宋体" w:hint="eastAsia"/>
          <w:color w:val="000000"/>
          <w:sz w:val="32"/>
          <w:szCs w:val="32"/>
        </w:rPr>
        <w:t>注协可申请</w:t>
      </w:r>
      <w:proofErr w:type="gramEnd"/>
      <w:r w:rsidRPr="005B4591">
        <w:rPr>
          <w:rFonts w:ascii="仿宋_GB2312" w:eastAsia="仿宋_GB2312" w:hAnsi="宋体" w:hint="eastAsia"/>
          <w:color w:val="000000"/>
          <w:sz w:val="32"/>
          <w:szCs w:val="32"/>
        </w:rPr>
        <w:t>自行组织注册会计师继续教育。</w:t>
      </w:r>
    </w:p>
    <w:p w:rsidR="007204AC" w:rsidRPr="005B4591" w:rsidRDefault="007204AC" w:rsidP="007204AC">
      <w:pPr>
        <w:spacing w:line="600" w:lineRule="exact"/>
        <w:ind w:firstLineChars="200" w:firstLine="643"/>
        <w:rPr>
          <w:rFonts w:ascii="仿宋_GB2312" w:eastAsia="仿宋_GB2312" w:hAnsi="宋体"/>
          <w:color w:val="000000"/>
          <w:sz w:val="32"/>
          <w:szCs w:val="32"/>
        </w:rPr>
      </w:pPr>
      <w:r w:rsidRPr="005B4591">
        <w:rPr>
          <w:rFonts w:ascii="仿宋_GB2312" w:eastAsia="仿宋_GB2312" w:hAnsi="宋体" w:hint="eastAsia"/>
          <w:b/>
          <w:color w:val="000000"/>
          <w:sz w:val="32"/>
          <w:szCs w:val="32"/>
        </w:rPr>
        <w:t>（五）符合条件的会计师事务所（含分所）自办培训，培训注册会计师约1000人。</w:t>
      </w:r>
      <w:r w:rsidRPr="005B4591">
        <w:rPr>
          <w:rFonts w:ascii="仿宋_GB2312" w:eastAsia="仿宋_GB2312" w:hAnsi="宋体" w:hint="eastAsia"/>
          <w:color w:val="000000"/>
          <w:sz w:val="32"/>
          <w:szCs w:val="32"/>
        </w:rPr>
        <w:t>拥有30名（含30名）以上注册会计师的会计师事务所可申请自行组织培训。</w:t>
      </w:r>
    </w:p>
    <w:p w:rsidR="007204AC" w:rsidRDefault="007204AC" w:rsidP="007204AC">
      <w:pPr>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（六）举办1期行业热点专题论坛，具体事宜及时间待定。</w:t>
      </w:r>
    </w:p>
    <w:p w:rsidR="007204AC" w:rsidRPr="005B4591" w:rsidRDefault="007204AC" w:rsidP="007204AC">
      <w:pPr>
        <w:spacing w:line="600" w:lineRule="exact"/>
        <w:ind w:firstLineChars="200" w:firstLine="643"/>
        <w:rPr>
          <w:rFonts w:ascii="仿宋_GB2312" w:eastAsia="仿宋_GB2312" w:hAnsi="宋体"/>
          <w:b/>
          <w:color w:val="000000"/>
          <w:sz w:val="32"/>
          <w:szCs w:val="32"/>
        </w:rPr>
      </w:pPr>
      <w:r>
        <w:rPr>
          <w:rFonts w:ascii="仿宋_GB2312" w:eastAsia="仿宋_GB2312" w:hAnsi="宋体" w:hint="eastAsia"/>
          <w:b/>
          <w:color w:val="000000"/>
          <w:sz w:val="32"/>
          <w:szCs w:val="32"/>
        </w:rPr>
        <w:t>（七）举办1期非执业会员专题讲座。</w:t>
      </w:r>
    </w:p>
    <w:p w:rsidR="007204AC" w:rsidRPr="005B4591" w:rsidRDefault="007204AC" w:rsidP="007204AC">
      <w:pPr>
        <w:widowControl/>
        <w:spacing w:line="600" w:lineRule="exact"/>
        <w:ind w:firstLineChars="200" w:firstLine="643"/>
        <w:rPr>
          <w:rFonts w:ascii="仿宋_GB2312" w:eastAsia="仿宋_GB2312" w:hAnsi="宋体"/>
          <w:b/>
          <w:color w:val="000000"/>
          <w:sz w:val="32"/>
          <w:szCs w:val="32"/>
        </w:rPr>
      </w:pPr>
      <w:r w:rsidRPr="005B4591">
        <w:rPr>
          <w:rFonts w:ascii="仿宋_GB2312" w:eastAsia="仿宋_GB2312" w:hAnsi="宋体" w:hint="eastAsia"/>
          <w:b/>
          <w:color w:val="000000"/>
          <w:sz w:val="32"/>
          <w:szCs w:val="32"/>
        </w:rPr>
        <w:t>五、培训管理及要求</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（一）各市注协、各会计师事务所要高度重视继续教育培训工作，妥善处理开展业务与学习培训的关系，有计划、有步骤的安排本市、本所注册会计师和非执业会员参加培训。</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lastRenderedPageBreak/>
        <w:t>（二）</w:t>
      </w:r>
      <w:proofErr w:type="gramStart"/>
      <w:r w:rsidRPr="005B4591">
        <w:rPr>
          <w:rFonts w:ascii="仿宋_GB2312" w:eastAsia="仿宋_GB2312" w:hAnsi="宋体" w:hint="eastAsia"/>
          <w:color w:val="000000"/>
          <w:sz w:val="32"/>
          <w:szCs w:val="32"/>
        </w:rPr>
        <w:t>省注协网络</w:t>
      </w:r>
      <w:proofErr w:type="gramEnd"/>
      <w:r w:rsidRPr="005B4591">
        <w:rPr>
          <w:rFonts w:ascii="仿宋_GB2312" w:eastAsia="仿宋_GB2312" w:hAnsi="宋体" w:hint="eastAsia"/>
          <w:color w:val="000000"/>
          <w:sz w:val="32"/>
          <w:szCs w:val="32"/>
        </w:rPr>
        <w:t>培训平台全年开放，培训截止日为12月31日，会员使用电脑学习的，直接登录广东省注册会计师协会网站，点击“公共服务平台登录”，进入“省注协网络培训平台”学习，完成规定课程后在网上参加结业考试，考试合格确认学时。使用手机和平板电脑学习的登陆方式如下：</w:t>
      </w:r>
    </w:p>
    <w:p w:rsidR="007204AC" w:rsidRPr="005B4591" w:rsidRDefault="007204AC" w:rsidP="007204AC">
      <w:pPr>
        <w:numPr>
          <w:ilvl w:val="0"/>
          <w:numId w:val="2"/>
        </w:numPr>
        <w:spacing w:line="600" w:lineRule="exact"/>
        <w:rPr>
          <w:rFonts w:ascii="仿宋_GB2312" w:eastAsia="仿宋_GB2312" w:hAnsi="宋体"/>
          <w:color w:val="000000"/>
          <w:sz w:val="32"/>
          <w:szCs w:val="32"/>
        </w:rPr>
      </w:pPr>
      <w:r w:rsidRPr="005B4591">
        <w:rPr>
          <w:rFonts w:ascii="仿宋_GB2312" w:eastAsia="仿宋_GB2312" w:hAnsi="宋体" w:hint="eastAsia"/>
          <w:color w:val="000000"/>
          <w:sz w:val="32"/>
          <w:szCs w:val="32"/>
        </w:rPr>
        <w:t>北京国家会计学院网络课程。</w:t>
      </w:r>
    </w:p>
    <w:p w:rsidR="007204AC" w:rsidRPr="005B4591" w:rsidRDefault="007204AC" w:rsidP="007204AC">
      <w:pPr>
        <w:spacing w:line="600" w:lineRule="exact"/>
        <w:ind w:firstLineChars="250" w:firstLine="800"/>
        <w:rPr>
          <w:rFonts w:ascii="仿宋_GB2312" w:eastAsia="仿宋_GB2312" w:hAnsi="宋体"/>
          <w:color w:val="000000"/>
          <w:sz w:val="32"/>
          <w:szCs w:val="32"/>
        </w:rPr>
      </w:pPr>
      <w:r w:rsidRPr="005B4591">
        <w:rPr>
          <w:rFonts w:ascii="仿宋_GB2312" w:eastAsia="仿宋_GB2312" w:hAnsi="宋体" w:hint="eastAsia"/>
          <w:color w:val="000000"/>
          <w:sz w:val="32"/>
          <w:szCs w:val="32"/>
        </w:rPr>
        <w:t>关注“国会在线”公众微信号，进入“培训专区”，点击“CPA继续教育”。</w:t>
      </w:r>
    </w:p>
    <w:p w:rsidR="007204AC" w:rsidRPr="005B4591" w:rsidRDefault="007204AC" w:rsidP="007204AC">
      <w:pPr>
        <w:numPr>
          <w:ilvl w:val="0"/>
          <w:numId w:val="2"/>
        </w:numPr>
        <w:spacing w:line="600" w:lineRule="exact"/>
        <w:rPr>
          <w:rFonts w:ascii="仿宋_GB2312" w:eastAsia="仿宋_GB2312" w:hAnsi="宋体"/>
          <w:color w:val="000000"/>
          <w:sz w:val="32"/>
          <w:szCs w:val="32"/>
        </w:rPr>
      </w:pPr>
      <w:r w:rsidRPr="005B4591">
        <w:rPr>
          <w:rFonts w:ascii="仿宋_GB2312" w:eastAsia="仿宋_GB2312" w:hAnsi="宋体" w:hint="eastAsia"/>
          <w:color w:val="000000"/>
          <w:sz w:val="32"/>
          <w:szCs w:val="32"/>
        </w:rPr>
        <w:t>上海国家会计学院网络课程。</w:t>
      </w:r>
    </w:p>
    <w:p w:rsidR="007204AC" w:rsidRPr="005B4591" w:rsidRDefault="007204AC" w:rsidP="007204AC">
      <w:pPr>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（1）下载APP:</w:t>
      </w:r>
      <w:proofErr w:type="gramStart"/>
      <w:r w:rsidRPr="005B4591">
        <w:rPr>
          <w:rFonts w:ascii="仿宋_GB2312" w:eastAsia="仿宋_GB2312" w:hAnsi="宋体" w:hint="eastAsia"/>
          <w:color w:val="000000"/>
          <w:sz w:val="32"/>
          <w:szCs w:val="32"/>
        </w:rPr>
        <w:t>会计继教</w:t>
      </w:r>
      <w:proofErr w:type="gramEnd"/>
      <w:r w:rsidRPr="005B4591">
        <w:rPr>
          <w:rFonts w:ascii="仿宋_GB2312" w:eastAsia="仿宋_GB2312" w:hAnsi="宋体" w:hint="eastAsia"/>
          <w:color w:val="000000"/>
          <w:sz w:val="32"/>
          <w:szCs w:val="32"/>
        </w:rPr>
        <w:t>（中国会计视野网），选择“广东省”，进入“广东省注册会计师继续教育”</w:t>
      </w:r>
      <w:r>
        <w:rPr>
          <w:rFonts w:ascii="仿宋_GB2312" w:eastAsia="仿宋_GB2312" w:hAnsi="宋体" w:hint="eastAsia"/>
          <w:color w:val="000000"/>
          <w:sz w:val="32"/>
          <w:szCs w:val="32"/>
        </w:rPr>
        <w:t>。</w:t>
      </w:r>
    </w:p>
    <w:p w:rsidR="007204AC" w:rsidRPr="005B4591" w:rsidRDefault="007204AC" w:rsidP="007204AC">
      <w:pPr>
        <w:spacing w:line="600" w:lineRule="exact"/>
        <w:ind w:leftChars="50" w:left="105"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（2）关注“上海国家会计学院远程教育网”公众微信（微信号：</w:t>
      </w:r>
      <w:proofErr w:type="spellStart"/>
      <w:r w:rsidRPr="005B4591">
        <w:rPr>
          <w:rFonts w:ascii="仿宋_GB2312" w:eastAsia="仿宋_GB2312" w:hAnsi="宋体" w:hint="eastAsia"/>
          <w:color w:val="000000"/>
          <w:sz w:val="32"/>
          <w:szCs w:val="32"/>
        </w:rPr>
        <w:t>esnai_net</w:t>
      </w:r>
      <w:proofErr w:type="spellEnd"/>
      <w:r w:rsidRPr="005B4591">
        <w:rPr>
          <w:rFonts w:ascii="仿宋_GB2312" w:eastAsia="仿宋_GB2312" w:hAnsi="宋体" w:hint="eastAsia"/>
          <w:color w:val="000000"/>
          <w:sz w:val="32"/>
          <w:szCs w:val="32"/>
        </w:rPr>
        <w:t>）,点击“微信学习-继续教育”。</w:t>
      </w:r>
    </w:p>
    <w:p w:rsidR="007204AC" w:rsidRPr="005B4591" w:rsidRDefault="007204AC" w:rsidP="007204AC">
      <w:pPr>
        <w:spacing w:line="600" w:lineRule="exact"/>
        <w:ind w:leftChars="50" w:left="105"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3.东奥会计在线网络课程。</w:t>
      </w:r>
    </w:p>
    <w:p w:rsidR="007204AC" w:rsidRPr="005B4591" w:rsidRDefault="007204AC" w:rsidP="007204AC">
      <w:pPr>
        <w:spacing w:line="600" w:lineRule="exact"/>
        <w:ind w:leftChars="50" w:left="105"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下载“东奥继教学堂”APP，选择“继续教育—注册会计师”，点击“广东省”、进入“广东执业</w:t>
      </w:r>
      <w:r>
        <w:rPr>
          <w:rFonts w:ascii="仿宋_GB2312" w:eastAsia="仿宋_GB2312" w:hAnsi="宋体" w:hint="eastAsia"/>
          <w:color w:val="000000"/>
          <w:sz w:val="32"/>
          <w:szCs w:val="32"/>
        </w:rPr>
        <w:t>、非执业</w:t>
      </w:r>
      <w:r w:rsidRPr="005B4591">
        <w:rPr>
          <w:rFonts w:ascii="仿宋_GB2312" w:eastAsia="仿宋_GB2312" w:hAnsi="宋体" w:hint="eastAsia"/>
          <w:color w:val="000000"/>
          <w:sz w:val="32"/>
          <w:szCs w:val="32"/>
        </w:rPr>
        <w:t>后续教育”。</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lastRenderedPageBreak/>
        <w:t>（三）按职能分工，申请举办培训的市注协应于5月20日前</w:t>
      </w:r>
      <w:proofErr w:type="gramStart"/>
      <w:r w:rsidRPr="005B4591">
        <w:rPr>
          <w:rFonts w:ascii="仿宋_GB2312" w:eastAsia="仿宋_GB2312" w:hAnsi="宋体" w:hint="eastAsia"/>
          <w:color w:val="000000"/>
          <w:sz w:val="32"/>
          <w:szCs w:val="32"/>
        </w:rPr>
        <w:t>向省注协</w:t>
      </w:r>
      <w:proofErr w:type="gramEnd"/>
      <w:r w:rsidRPr="005B4591">
        <w:rPr>
          <w:rFonts w:ascii="仿宋_GB2312" w:eastAsia="仿宋_GB2312" w:hAnsi="宋体" w:hint="eastAsia"/>
          <w:color w:val="000000"/>
          <w:sz w:val="32"/>
          <w:szCs w:val="32"/>
        </w:rPr>
        <w:t>报送自办培训申请和年度培训计划（包括培训安排、培训内容、培训师资、培训对象和规模、培训地点等），并认真开展本地区注册会计师的培训工作，做好课堂管理、考试考核工作，于12月10日前</w:t>
      </w:r>
      <w:proofErr w:type="gramStart"/>
      <w:r w:rsidRPr="005B4591">
        <w:rPr>
          <w:rFonts w:ascii="仿宋_GB2312" w:eastAsia="仿宋_GB2312" w:hAnsi="宋体" w:hint="eastAsia"/>
          <w:color w:val="000000"/>
          <w:sz w:val="32"/>
          <w:szCs w:val="32"/>
        </w:rPr>
        <w:t>通过省注协</w:t>
      </w:r>
      <w:proofErr w:type="gramEnd"/>
      <w:r w:rsidRPr="005B4591">
        <w:rPr>
          <w:rFonts w:ascii="仿宋_GB2312" w:eastAsia="仿宋_GB2312" w:hAnsi="宋体" w:hint="eastAsia"/>
          <w:color w:val="000000"/>
          <w:sz w:val="32"/>
          <w:szCs w:val="32"/>
        </w:rPr>
        <w:t>公共服务平台上报完成培训人员名单和培训工作总结。</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（四）申请自行组织培训的会计师事务所须在5月10日前</w:t>
      </w:r>
      <w:proofErr w:type="gramStart"/>
      <w:r w:rsidRPr="005B4591">
        <w:rPr>
          <w:rFonts w:ascii="仿宋_GB2312" w:eastAsia="仿宋_GB2312" w:hAnsi="宋体" w:hint="eastAsia"/>
          <w:color w:val="000000"/>
          <w:sz w:val="32"/>
          <w:szCs w:val="32"/>
        </w:rPr>
        <w:t>向省注协</w:t>
      </w:r>
      <w:proofErr w:type="gramEnd"/>
      <w:r w:rsidRPr="005B4591">
        <w:rPr>
          <w:rFonts w:ascii="仿宋_GB2312" w:eastAsia="仿宋_GB2312" w:hAnsi="宋体" w:hint="eastAsia"/>
          <w:color w:val="000000"/>
          <w:sz w:val="32"/>
          <w:szCs w:val="32"/>
        </w:rPr>
        <w:t>提交自办培训资格申请、培训计划、培训师资、培训内容等材料一式一份。如会计师事务所逾期不提交申请，即视为放弃自行组织培训资格。自行组织培训的会计师事务所，需在12月15日前完成培训并上报有关证明材料申请学时确认，包括学时确认书面申请、事务所内部培训总结、培训考勤记录及培训内容等。</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（五）外省会计师事务所在我省设立的分所，如总所具有规定的内部培训资格，分所申请在总所接受继续教育培训的，应于5月10日前</w:t>
      </w:r>
      <w:proofErr w:type="gramStart"/>
      <w:r w:rsidRPr="005B4591">
        <w:rPr>
          <w:rFonts w:ascii="仿宋_GB2312" w:eastAsia="仿宋_GB2312" w:hAnsi="宋体" w:hint="eastAsia"/>
          <w:color w:val="000000"/>
          <w:sz w:val="32"/>
          <w:szCs w:val="32"/>
        </w:rPr>
        <w:t>向省注协</w:t>
      </w:r>
      <w:proofErr w:type="gramEnd"/>
      <w:r w:rsidRPr="005B4591">
        <w:rPr>
          <w:rFonts w:ascii="仿宋_GB2312" w:eastAsia="仿宋_GB2312" w:hAnsi="宋体" w:hint="eastAsia"/>
          <w:color w:val="000000"/>
          <w:sz w:val="32"/>
          <w:szCs w:val="32"/>
        </w:rPr>
        <w:t>提交书面申请，申请材料包括：由总所所在地的省级注册会计师协会出具的具备培训资格的文件、总所的培训计划、分所注册会计师拟参加的培训课程，逾期不提交材料的，即视为放弃参加总所培训。分所在完成总所培训后需将有关证明材料</w:t>
      </w:r>
      <w:proofErr w:type="gramStart"/>
      <w:r w:rsidRPr="005B4591">
        <w:rPr>
          <w:rFonts w:ascii="仿宋_GB2312" w:eastAsia="仿宋_GB2312" w:hAnsi="宋体" w:hint="eastAsia"/>
          <w:color w:val="000000"/>
          <w:sz w:val="32"/>
          <w:szCs w:val="32"/>
        </w:rPr>
        <w:t>上报省注协</w:t>
      </w:r>
      <w:proofErr w:type="gramEnd"/>
      <w:r w:rsidRPr="005B4591">
        <w:rPr>
          <w:rFonts w:ascii="仿宋_GB2312" w:eastAsia="仿宋_GB2312" w:hAnsi="宋体" w:hint="eastAsia"/>
          <w:color w:val="000000"/>
          <w:sz w:val="32"/>
          <w:szCs w:val="32"/>
        </w:rPr>
        <w:lastRenderedPageBreak/>
        <w:t>确认继续教育学时，证明材料包括总所所在地注册会计师协会出具或者书面认可的学时证明、注册会计师参加培训的课程内容、时间、地点等。</w:t>
      </w:r>
    </w:p>
    <w:p w:rsidR="007204AC" w:rsidRPr="005B4591" w:rsidRDefault="007204AC" w:rsidP="007204AC">
      <w:pPr>
        <w:widowControl/>
        <w:spacing w:line="600" w:lineRule="exact"/>
        <w:ind w:firstLineChars="200"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（六）参加</w:t>
      </w:r>
      <w:proofErr w:type="gramStart"/>
      <w:r w:rsidRPr="005B4591">
        <w:rPr>
          <w:rFonts w:ascii="仿宋_GB2312" w:eastAsia="仿宋_GB2312" w:hAnsi="宋体" w:hint="eastAsia"/>
          <w:color w:val="000000"/>
          <w:sz w:val="32"/>
          <w:szCs w:val="32"/>
        </w:rPr>
        <w:t>省注协网络</w:t>
      </w:r>
      <w:proofErr w:type="gramEnd"/>
      <w:r w:rsidRPr="005B4591">
        <w:rPr>
          <w:rFonts w:ascii="仿宋_GB2312" w:eastAsia="仿宋_GB2312" w:hAnsi="宋体" w:hint="eastAsia"/>
          <w:color w:val="000000"/>
          <w:sz w:val="32"/>
          <w:szCs w:val="32"/>
        </w:rPr>
        <w:t>培训平台学习的注册会计师，直接</w:t>
      </w:r>
      <w:proofErr w:type="gramStart"/>
      <w:r w:rsidRPr="005B4591">
        <w:rPr>
          <w:rFonts w:ascii="仿宋_GB2312" w:eastAsia="仿宋_GB2312" w:hAnsi="宋体" w:hint="eastAsia"/>
          <w:color w:val="000000"/>
          <w:sz w:val="32"/>
          <w:szCs w:val="32"/>
        </w:rPr>
        <w:t>登录省注协网络</w:t>
      </w:r>
      <w:proofErr w:type="gramEnd"/>
      <w:r w:rsidRPr="005B4591">
        <w:rPr>
          <w:rFonts w:ascii="仿宋_GB2312" w:eastAsia="仿宋_GB2312" w:hAnsi="宋体" w:hint="eastAsia"/>
          <w:color w:val="000000"/>
          <w:sz w:val="32"/>
          <w:szCs w:val="32"/>
        </w:rPr>
        <w:t>培训平台学习，不需要预报名。其它培训班将实行网上预报名，各会计师事务所、注册会计师可</w:t>
      </w:r>
      <w:proofErr w:type="gramStart"/>
      <w:r w:rsidRPr="005B4591">
        <w:rPr>
          <w:rFonts w:ascii="仿宋_GB2312" w:eastAsia="仿宋_GB2312" w:hAnsi="宋体" w:hint="eastAsia"/>
          <w:color w:val="000000"/>
          <w:sz w:val="32"/>
          <w:szCs w:val="32"/>
        </w:rPr>
        <w:t>登陆省注</w:t>
      </w:r>
      <w:proofErr w:type="gramEnd"/>
      <w:r w:rsidRPr="005B4591">
        <w:rPr>
          <w:rFonts w:ascii="仿宋_GB2312" w:eastAsia="仿宋_GB2312" w:hAnsi="宋体" w:hint="eastAsia"/>
          <w:color w:val="000000"/>
          <w:sz w:val="32"/>
          <w:szCs w:val="32"/>
        </w:rPr>
        <w:t>协公共服务平台预报名，名额先报先得。</w:t>
      </w:r>
    </w:p>
    <w:p w:rsidR="007204AC" w:rsidRPr="005B4591" w:rsidRDefault="007204AC" w:rsidP="007204AC">
      <w:pPr>
        <w:widowControl/>
        <w:spacing w:line="600" w:lineRule="exact"/>
        <w:ind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参加网络学习的学员应在同</w:t>
      </w:r>
      <w:proofErr w:type="gramStart"/>
      <w:r w:rsidRPr="005B4591">
        <w:rPr>
          <w:rFonts w:ascii="仿宋_GB2312" w:eastAsia="仿宋_GB2312" w:hAnsi="宋体" w:hint="eastAsia"/>
          <w:color w:val="000000"/>
          <w:sz w:val="32"/>
          <w:szCs w:val="32"/>
        </w:rPr>
        <w:t>一</w:t>
      </w:r>
      <w:proofErr w:type="gramEnd"/>
      <w:r w:rsidRPr="005B4591">
        <w:rPr>
          <w:rFonts w:ascii="仿宋_GB2312" w:eastAsia="仿宋_GB2312" w:hAnsi="宋体" w:hint="eastAsia"/>
          <w:color w:val="000000"/>
          <w:sz w:val="32"/>
          <w:szCs w:val="32"/>
        </w:rPr>
        <w:t>培训网络平台完成继续教育，不可跨平台学习累计学时。</w:t>
      </w:r>
    </w:p>
    <w:p w:rsidR="007204AC" w:rsidRPr="005B4591" w:rsidRDefault="007204AC" w:rsidP="007204AC">
      <w:pPr>
        <w:widowControl/>
        <w:spacing w:line="600" w:lineRule="exact"/>
        <w:ind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（七）注册会计师有以下情形未完成继续教育的，会计师事务所应当于12月1日前</w:t>
      </w:r>
      <w:proofErr w:type="gramStart"/>
      <w:r w:rsidRPr="005B4591">
        <w:rPr>
          <w:rFonts w:ascii="仿宋_GB2312" w:eastAsia="仿宋_GB2312" w:hAnsi="宋体" w:hint="eastAsia"/>
          <w:color w:val="000000"/>
          <w:sz w:val="32"/>
          <w:szCs w:val="32"/>
        </w:rPr>
        <w:t>向省注协</w:t>
      </w:r>
      <w:proofErr w:type="gramEnd"/>
      <w:r w:rsidRPr="005B4591">
        <w:rPr>
          <w:rFonts w:ascii="仿宋_GB2312" w:eastAsia="仿宋_GB2312" w:hAnsi="宋体" w:hint="eastAsia"/>
          <w:color w:val="000000"/>
          <w:sz w:val="32"/>
          <w:szCs w:val="32"/>
        </w:rPr>
        <w:t>提出书面申请并提交相关证明材料，经批准可以不参加201</w:t>
      </w:r>
      <w:r>
        <w:rPr>
          <w:rFonts w:ascii="仿宋_GB2312" w:eastAsia="仿宋_GB2312" w:hAnsi="宋体" w:hint="eastAsia"/>
          <w:color w:val="000000"/>
          <w:sz w:val="32"/>
          <w:szCs w:val="32"/>
        </w:rPr>
        <w:t>7</w:t>
      </w:r>
      <w:r w:rsidRPr="005B4591">
        <w:rPr>
          <w:rFonts w:ascii="仿宋_GB2312" w:eastAsia="仿宋_GB2312" w:hAnsi="宋体" w:hint="eastAsia"/>
          <w:color w:val="000000"/>
          <w:sz w:val="32"/>
          <w:szCs w:val="32"/>
        </w:rPr>
        <w:t>年的继续教育培训：</w:t>
      </w:r>
    </w:p>
    <w:p w:rsidR="007204AC" w:rsidRPr="005B4591" w:rsidRDefault="007204AC" w:rsidP="007204AC">
      <w:pPr>
        <w:widowControl/>
        <w:spacing w:line="600" w:lineRule="exact"/>
        <w:ind w:firstLine="640"/>
        <w:rPr>
          <w:rFonts w:ascii="仿宋_GB2312" w:eastAsia="仿宋_GB2312" w:hAnsi="宋体"/>
          <w:color w:val="000000"/>
          <w:sz w:val="32"/>
          <w:szCs w:val="32"/>
        </w:rPr>
      </w:pPr>
      <w:r w:rsidRPr="005B4591">
        <w:rPr>
          <w:rFonts w:ascii="仿宋_GB2312" w:eastAsia="仿宋_GB2312" w:hAnsi="宋体" w:hint="eastAsia"/>
          <w:color w:val="000000"/>
          <w:sz w:val="32"/>
          <w:szCs w:val="32"/>
        </w:rPr>
        <w:t>1.在境外停留半年以上的；</w:t>
      </w:r>
    </w:p>
    <w:p w:rsidR="007204AC" w:rsidRPr="005B4591" w:rsidRDefault="007204AC" w:rsidP="007204AC">
      <w:pPr>
        <w:widowControl/>
        <w:spacing w:line="600" w:lineRule="exact"/>
        <w:ind w:firstLine="612"/>
        <w:rPr>
          <w:rFonts w:ascii="仿宋_GB2312" w:eastAsia="仿宋_GB2312" w:hAnsi="宋体"/>
          <w:color w:val="000000"/>
          <w:sz w:val="32"/>
          <w:szCs w:val="32"/>
        </w:rPr>
      </w:pPr>
      <w:r w:rsidRPr="005B4591">
        <w:rPr>
          <w:rFonts w:ascii="仿宋_GB2312" w:eastAsia="仿宋_GB2312" w:hAnsi="宋体" w:hint="eastAsia"/>
          <w:color w:val="000000"/>
          <w:sz w:val="32"/>
          <w:szCs w:val="32"/>
        </w:rPr>
        <w:t>2.生育休产假的；</w:t>
      </w:r>
    </w:p>
    <w:p w:rsidR="007204AC" w:rsidRPr="005B4591" w:rsidRDefault="007204AC" w:rsidP="007204AC">
      <w:pPr>
        <w:widowControl/>
        <w:spacing w:line="600" w:lineRule="exact"/>
        <w:ind w:firstLine="612"/>
        <w:rPr>
          <w:rFonts w:ascii="仿宋_GB2312" w:eastAsia="仿宋_GB2312" w:hAnsi="宋体"/>
          <w:color w:val="000000"/>
          <w:sz w:val="32"/>
          <w:szCs w:val="32"/>
        </w:rPr>
      </w:pPr>
      <w:r w:rsidRPr="005B4591">
        <w:rPr>
          <w:rFonts w:ascii="仿宋_GB2312" w:eastAsia="仿宋_GB2312" w:hAnsi="宋体" w:hint="eastAsia"/>
          <w:color w:val="000000"/>
          <w:sz w:val="32"/>
          <w:szCs w:val="32"/>
        </w:rPr>
        <w:t>3.因疾病半年以上无法正常工作的；</w:t>
      </w:r>
    </w:p>
    <w:p w:rsidR="007204AC" w:rsidRPr="005B4591" w:rsidRDefault="007204AC" w:rsidP="007204AC">
      <w:pPr>
        <w:widowControl/>
        <w:spacing w:line="600" w:lineRule="exact"/>
        <w:ind w:firstLine="612"/>
        <w:rPr>
          <w:rFonts w:ascii="仿宋_GB2312" w:eastAsia="仿宋_GB2312" w:hAnsi="宋体"/>
          <w:color w:val="000000"/>
          <w:sz w:val="32"/>
          <w:szCs w:val="32"/>
        </w:rPr>
      </w:pPr>
      <w:r w:rsidRPr="005B4591">
        <w:rPr>
          <w:rFonts w:ascii="仿宋_GB2312" w:eastAsia="仿宋_GB2312" w:hAnsi="宋体" w:hint="eastAsia"/>
          <w:color w:val="000000"/>
          <w:sz w:val="32"/>
          <w:szCs w:val="32"/>
        </w:rPr>
        <w:t>4.2017年7月1日后新注册的；</w:t>
      </w:r>
    </w:p>
    <w:p w:rsidR="007204AC" w:rsidRPr="005B4591" w:rsidRDefault="007204AC" w:rsidP="007204AC">
      <w:pPr>
        <w:widowControl/>
        <w:spacing w:line="600" w:lineRule="exact"/>
        <w:ind w:firstLine="612"/>
        <w:rPr>
          <w:rFonts w:ascii="仿宋_GB2312" w:eastAsia="仿宋_GB2312" w:hAnsi="宋体"/>
          <w:color w:val="000000"/>
          <w:sz w:val="32"/>
          <w:szCs w:val="32"/>
        </w:rPr>
      </w:pPr>
      <w:r w:rsidRPr="005B4591">
        <w:rPr>
          <w:rFonts w:ascii="仿宋_GB2312" w:eastAsia="仿宋_GB2312" w:hAnsi="宋体" w:hint="eastAsia"/>
          <w:color w:val="000000"/>
          <w:sz w:val="32"/>
          <w:szCs w:val="32"/>
        </w:rPr>
        <w:lastRenderedPageBreak/>
        <w:t>（八）注册会计师年满70岁或以上，参加继续教育可以申请免试，并</w:t>
      </w:r>
      <w:proofErr w:type="gramStart"/>
      <w:r w:rsidRPr="005B4591">
        <w:rPr>
          <w:rFonts w:ascii="仿宋_GB2312" w:eastAsia="仿宋_GB2312" w:hAnsi="宋体" w:hint="eastAsia"/>
          <w:color w:val="000000"/>
          <w:sz w:val="32"/>
          <w:szCs w:val="32"/>
        </w:rPr>
        <w:t>向省注协</w:t>
      </w:r>
      <w:proofErr w:type="gramEnd"/>
      <w:r w:rsidRPr="005B4591">
        <w:rPr>
          <w:rFonts w:ascii="仿宋_GB2312" w:eastAsia="仿宋_GB2312" w:hAnsi="宋体" w:hint="eastAsia"/>
          <w:color w:val="000000"/>
          <w:sz w:val="32"/>
          <w:szCs w:val="32"/>
        </w:rPr>
        <w:t>提交书面免试申请、身份证复印件备案。</w:t>
      </w:r>
    </w:p>
    <w:p w:rsidR="007204AC" w:rsidRPr="005B4591" w:rsidRDefault="007204AC" w:rsidP="007204AC">
      <w:pPr>
        <w:widowControl/>
        <w:spacing w:line="600" w:lineRule="exact"/>
        <w:ind w:firstLine="612"/>
        <w:rPr>
          <w:rFonts w:ascii="仿宋_GB2312" w:eastAsia="仿宋_GB2312" w:hAnsi="宋体"/>
          <w:color w:val="000000"/>
          <w:sz w:val="32"/>
          <w:szCs w:val="32"/>
        </w:rPr>
      </w:pPr>
      <w:r w:rsidRPr="005B4591">
        <w:rPr>
          <w:rFonts w:ascii="仿宋_GB2312" w:eastAsia="仿宋_GB2312" w:hAnsi="宋体" w:hint="eastAsia"/>
          <w:color w:val="000000"/>
          <w:sz w:val="32"/>
          <w:szCs w:val="32"/>
        </w:rPr>
        <w:t>（九）对列入2017年度黑名单的注册会计师及在年度黑名单事务所执业的注册会计师，必须参加</w:t>
      </w:r>
      <w:proofErr w:type="gramStart"/>
      <w:r w:rsidRPr="005B4591">
        <w:rPr>
          <w:rFonts w:ascii="仿宋_GB2312" w:eastAsia="仿宋_GB2312" w:hAnsi="宋体" w:hint="eastAsia"/>
          <w:color w:val="000000"/>
          <w:sz w:val="32"/>
          <w:szCs w:val="32"/>
        </w:rPr>
        <w:t>由省注协</w:t>
      </w:r>
      <w:proofErr w:type="gramEnd"/>
      <w:r w:rsidRPr="005B4591">
        <w:rPr>
          <w:rFonts w:ascii="仿宋_GB2312" w:eastAsia="仿宋_GB2312" w:hAnsi="宋体" w:hint="eastAsia"/>
          <w:color w:val="000000"/>
          <w:sz w:val="32"/>
          <w:szCs w:val="32"/>
        </w:rPr>
        <w:t>组织的继续教育。</w:t>
      </w:r>
    </w:p>
    <w:p w:rsidR="007204AC" w:rsidRDefault="007204AC" w:rsidP="007204AC">
      <w:pPr>
        <w:ind w:firstLineChars="200" w:firstLine="640"/>
        <w:rPr>
          <w:rFonts w:ascii="仿宋_GB2312" w:eastAsia="仿宋_GB2312" w:hAnsi="宋体" w:hint="eastAsia"/>
          <w:color w:val="000000"/>
          <w:sz w:val="32"/>
          <w:szCs w:val="32"/>
        </w:rPr>
      </w:pPr>
      <w:r w:rsidRPr="005B4591">
        <w:rPr>
          <w:rFonts w:ascii="仿宋_GB2312" w:eastAsia="仿宋_GB2312" w:hAnsi="宋体" w:hint="eastAsia"/>
          <w:color w:val="000000"/>
          <w:sz w:val="32"/>
          <w:szCs w:val="32"/>
        </w:rPr>
        <w:t>附表：广东省注册会计师协会2017年</w:t>
      </w:r>
      <w:r>
        <w:rPr>
          <w:rFonts w:ascii="仿宋_GB2312" w:eastAsia="仿宋_GB2312" w:hAnsi="宋体" w:hint="eastAsia"/>
          <w:color w:val="000000"/>
          <w:sz w:val="32"/>
          <w:szCs w:val="32"/>
        </w:rPr>
        <w:t>度</w:t>
      </w:r>
      <w:r w:rsidRPr="005B4591">
        <w:rPr>
          <w:rFonts w:ascii="仿宋_GB2312" w:eastAsia="仿宋_GB2312" w:hAnsi="宋体" w:hint="eastAsia"/>
          <w:color w:val="000000"/>
          <w:sz w:val="32"/>
          <w:szCs w:val="32"/>
        </w:rPr>
        <w:t>培训计划表</w:t>
      </w: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Default="00723338" w:rsidP="007204AC">
      <w:pPr>
        <w:ind w:firstLineChars="200" w:firstLine="640"/>
        <w:rPr>
          <w:rFonts w:ascii="仿宋_GB2312" w:eastAsia="仿宋_GB2312" w:hAnsi="宋体" w:hint="eastAsia"/>
          <w:color w:val="000000"/>
          <w:sz w:val="32"/>
          <w:szCs w:val="32"/>
        </w:rPr>
      </w:pPr>
    </w:p>
    <w:p w:rsidR="00723338" w:rsidRPr="005B4591" w:rsidRDefault="00723338" w:rsidP="007204AC">
      <w:pPr>
        <w:ind w:firstLineChars="200" w:firstLine="640"/>
        <w:rPr>
          <w:rFonts w:ascii="仿宋_GB2312" w:eastAsia="仿宋_GB2312" w:hAnsi="宋体"/>
          <w:color w:val="000000"/>
          <w:sz w:val="32"/>
          <w:szCs w:val="32"/>
        </w:rPr>
      </w:pPr>
      <w:bookmarkStart w:id="0" w:name="_GoBack"/>
      <w:bookmarkEnd w:id="0"/>
    </w:p>
    <w:p w:rsidR="00723338" w:rsidRPr="005B4591" w:rsidRDefault="00723338" w:rsidP="00723338">
      <w:pPr>
        <w:jc w:val="left"/>
        <w:rPr>
          <w:rFonts w:ascii="宋体" w:hAnsi="宋体"/>
          <w:b/>
          <w:sz w:val="44"/>
          <w:szCs w:val="44"/>
          <w:shd w:val="clear" w:color="auto" w:fill="FFFFFF"/>
        </w:rPr>
      </w:pPr>
      <w:r w:rsidRPr="005B4591">
        <w:rPr>
          <w:rFonts w:ascii="宋体" w:hAnsi="宋体" w:hint="eastAsia"/>
          <w:b/>
          <w:sz w:val="28"/>
          <w:szCs w:val="28"/>
          <w:shd w:val="clear" w:color="auto" w:fill="FFFFFF"/>
        </w:rPr>
        <w:lastRenderedPageBreak/>
        <w:t>附表：</w:t>
      </w:r>
    </w:p>
    <w:p w:rsidR="00723338" w:rsidRPr="005B4591" w:rsidRDefault="00723338" w:rsidP="00723338">
      <w:pPr>
        <w:ind w:firstLineChars="200" w:firstLine="723"/>
        <w:jc w:val="center"/>
        <w:rPr>
          <w:rFonts w:ascii="宋体" w:hAnsi="宋体"/>
          <w:b/>
          <w:sz w:val="36"/>
          <w:szCs w:val="36"/>
          <w:shd w:val="clear" w:color="auto" w:fill="FFFFFF"/>
        </w:rPr>
      </w:pPr>
      <w:r w:rsidRPr="005B4591">
        <w:rPr>
          <w:rFonts w:ascii="仿宋_GB2312" w:eastAsia="仿宋_GB2312" w:hAnsi="宋体" w:hint="eastAsia"/>
          <w:b/>
          <w:color w:val="000000"/>
          <w:sz w:val="36"/>
          <w:szCs w:val="36"/>
        </w:rPr>
        <w:t>广东省注册会计师协会2017年</w:t>
      </w:r>
      <w:r>
        <w:rPr>
          <w:rFonts w:ascii="仿宋_GB2312" w:eastAsia="仿宋_GB2312" w:hAnsi="宋体" w:hint="eastAsia"/>
          <w:b/>
          <w:color w:val="000000"/>
          <w:sz w:val="36"/>
          <w:szCs w:val="36"/>
        </w:rPr>
        <w:t>度</w:t>
      </w:r>
      <w:r w:rsidRPr="005B4591">
        <w:rPr>
          <w:rFonts w:ascii="仿宋_GB2312" w:eastAsia="仿宋_GB2312" w:hAnsi="宋体" w:hint="eastAsia"/>
          <w:b/>
          <w:color w:val="000000"/>
          <w:sz w:val="36"/>
          <w:szCs w:val="36"/>
        </w:rPr>
        <w:t>培训计划表</w:t>
      </w: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314"/>
        <w:gridCol w:w="1982"/>
        <w:gridCol w:w="4491"/>
        <w:gridCol w:w="1515"/>
        <w:gridCol w:w="1536"/>
        <w:gridCol w:w="977"/>
        <w:gridCol w:w="981"/>
        <w:gridCol w:w="968"/>
      </w:tblGrid>
      <w:tr w:rsidR="00723338" w:rsidRPr="005B4591" w:rsidTr="007B30F9">
        <w:tc>
          <w:tcPr>
            <w:tcW w:w="666"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序号</w:t>
            </w:r>
          </w:p>
        </w:tc>
        <w:tc>
          <w:tcPr>
            <w:tcW w:w="1314"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时间</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培训班名称</w:t>
            </w:r>
          </w:p>
        </w:tc>
        <w:tc>
          <w:tcPr>
            <w:tcW w:w="4491"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培训内容</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培训对象</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授课</w:t>
            </w:r>
          </w:p>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老师</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培训地点</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培训天数</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b/>
                <w:sz w:val="28"/>
                <w:szCs w:val="28"/>
                <w:shd w:val="clear" w:color="auto" w:fill="FFFFFF"/>
              </w:rPr>
            </w:pPr>
            <w:r w:rsidRPr="005B4591">
              <w:rPr>
                <w:rFonts w:hint="eastAsia"/>
                <w:b/>
                <w:sz w:val="28"/>
                <w:szCs w:val="28"/>
                <w:shd w:val="clear" w:color="auto" w:fill="FFFFFF"/>
              </w:rPr>
              <w:t>计划培训人数</w:t>
            </w:r>
          </w:p>
        </w:tc>
      </w:tr>
      <w:tr w:rsidR="00723338" w:rsidRPr="005B4591" w:rsidTr="007B30F9">
        <w:trPr>
          <w:trHeight w:val="1920"/>
        </w:trPr>
        <w:tc>
          <w:tcPr>
            <w:tcW w:w="666"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w:t>
            </w:r>
          </w:p>
        </w:tc>
        <w:tc>
          <w:tcPr>
            <w:tcW w:w="1314"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2017年-2019年</w:t>
            </w:r>
          </w:p>
        </w:tc>
        <w:tc>
          <w:tcPr>
            <w:tcW w:w="1982"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广东省注册会计师协会行业领军人才培养</w:t>
            </w:r>
          </w:p>
        </w:tc>
        <w:tc>
          <w:tcPr>
            <w:tcW w:w="4491"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1.政策法规解；</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2.前沿领域知识模块；</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3.应用知识模块；</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4.综合技能提升模块；</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5.辅助教学模块。</w:t>
            </w:r>
          </w:p>
        </w:tc>
        <w:tc>
          <w:tcPr>
            <w:tcW w:w="1515" w:type="dxa"/>
            <w:tcBorders>
              <w:top w:val="single" w:sz="4" w:space="0" w:color="000000"/>
              <w:left w:val="single" w:sz="4" w:space="0" w:color="000000"/>
              <w:bottom w:val="single" w:sz="4" w:space="0" w:color="000000"/>
              <w:right w:val="single" w:sz="4" w:space="0" w:color="000000"/>
            </w:tcBorders>
            <w:vAlign w:val="center"/>
            <w:hideMark/>
          </w:tcPr>
          <w:p w:rsidR="00723338" w:rsidRPr="005B4591" w:rsidRDefault="00723338" w:rsidP="007B30F9">
            <w:pPr>
              <w:rPr>
                <w:b/>
                <w:sz w:val="28"/>
                <w:szCs w:val="28"/>
                <w:shd w:val="clear" w:color="auto" w:fill="FFFFFF"/>
              </w:rPr>
            </w:pPr>
            <w:r w:rsidRPr="005B4591">
              <w:rPr>
                <w:rFonts w:ascii="仿宋" w:eastAsia="仿宋" w:hAnsi="仿宋" w:hint="eastAsia"/>
                <w:color w:val="000000"/>
                <w:sz w:val="22"/>
              </w:rPr>
              <w:t>会计师事务所经理级别以上人员</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b/>
                <w:sz w:val="28"/>
                <w:szCs w:val="28"/>
                <w:shd w:val="clear" w:color="auto" w:fill="FFFFFF"/>
              </w:rPr>
            </w:pPr>
            <w:r w:rsidRPr="005B4591">
              <w:rPr>
                <w:rFonts w:ascii="仿宋" w:eastAsia="仿宋" w:hAnsi="仿宋" w:hint="eastAsia"/>
                <w:color w:val="000000"/>
                <w:sz w:val="22"/>
              </w:rPr>
              <w:t>国内、国际理论、实务界专家学者</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left"/>
              <w:rPr>
                <w:b/>
                <w:sz w:val="28"/>
                <w:szCs w:val="28"/>
                <w:shd w:val="clear" w:color="auto" w:fill="FFFFFF"/>
              </w:rPr>
            </w:pPr>
            <w:r w:rsidRPr="005B4591">
              <w:rPr>
                <w:rFonts w:ascii="仿宋" w:eastAsia="仿宋" w:hAnsi="仿宋" w:hint="eastAsia"/>
                <w:color w:val="000000"/>
                <w:sz w:val="22"/>
              </w:rPr>
              <w:t>北京国家会计学院</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left"/>
              <w:rPr>
                <w:sz w:val="28"/>
                <w:szCs w:val="28"/>
                <w:shd w:val="clear" w:color="auto" w:fill="FFFFFF"/>
              </w:rPr>
            </w:pPr>
            <w:r w:rsidRPr="005B4591">
              <w:rPr>
                <w:rFonts w:ascii="仿宋" w:eastAsia="仿宋" w:hAnsi="仿宋" w:hint="eastAsia"/>
                <w:color w:val="000000"/>
                <w:sz w:val="22"/>
              </w:rPr>
              <w:t>3年为1周期，共57天。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b/>
                <w:sz w:val="28"/>
                <w:szCs w:val="28"/>
                <w:shd w:val="clear" w:color="auto" w:fill="FFFFFF"/>
              </w:rPr>
            </w:pPr>
            <w:r w:rsidRPr="005B4591">
              <w:rPr>
                <w:rFonts w:ascii="仿宋" w:eastAsia="仿宋" w:hAnsi="仿宋" w:hint="eastAsia"/>
                <w:color w:val="000000"/>
                <w:sz w:val="22"/>
              </w:rPr>
              <w:t>30-40人</w:t>
            </w:r>
          </w:p>
        </w:tc>
      </w:tr>
      <w:tr w:rsidR="00723338" w:rsidRPr="005B4591" w:rsidTr="007B30F9">
        <w:trPr>
          <w:trHeight w:val="1920"/>
        </w:trPr>
        <w:tc>
          <w:tcPr>
            <w:tcW w:w="666" w:type="dxa"/>
            <w:tcBorders>
              <w:top w:val="single" w:sz="4" w:space="0" w:color="000000"/>
              <w:left w:val="single" w:sz="4" w:space="0" w:color="000000"/>
              <w:bottom w:val="single" w:sz="4" w:space="0" w:color="000000"/>
              <w:right w:val="single" w:sz="4" w:space="0" w:color="000000"/>
            </w:tcBorders>
            <w:vAlign w:val="center"/>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2</w:t>
            </w:r>
          </w:p>
        </w:tc>
        <w:tc>
          <w:tcPr>
            <w:tcW w:w="1314" w:type="dxa"/>
            <w:tcBorders>
              <w:top w:val="single" w:sz="4" w:space="0" w:color="000000"/>
              <w:left w:val="single" w:sz="4" w:space="0" w:color="000000"/>
              <w:bottom w:val="single" w:sz="4" w:space="0" w:color="000000"/>
              <w:right w:val="single" w:sz="4" w:space="0" w:color="000000"/>
            </w:tcBorders>
            <w:vAlign w:val="center"/>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5月13日-14日</w:t>
            </w:r>
          </w:p>
        </w:tc>
        <w:tc>
          <w:tcPr>
            <w:tcW w:w="1982" w:type="dxa"/>
            <w:tcBorders>
              <w:top w:val="single" w:sz="4" w:space="0" w:color="000000"/>
              <w:left w:val="single" w:sz="4" w:space="0" w:color="000000"/>
              <w:bottom w:val="single" w:sz="4" w:space="0" w:color="000000"/>
              <w:right w:val="single" w:sz="4" w:space="0" w:color="000000"/>
            </w:tcBorders>
            <w:vAlign w:val="center"/>
          </w:tcPr>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非执业会员专题讲座</w:t>
            </w:r>
          </w:p>
        </w:tc>
        <w:tc>
          <w:tcPr>
            <w:tcW w:w="4491" w:type="dxa"/>
            <w:tcBorders>
              <w:top w:val="single" w:sz="4" w:space="0" w:color="000000"/>
              <w:left w:val="single" w:sz="4" w:space="0" w:color="000000"/>
              <w:bottom w:val="single" w:sz="4" w:space="0" w:color="000000"/>
              <w:right w:val="single" w:sz="4" w:space="0" w:color="000000"/>
            </w:tcBorders>
            <w:vAlign w:val="center"/>
          </w:tcPr>
          <w:p w:rsidR="00723338" w:rsidRDefault="00723338" w:rsidP="007B30F9">
            <w:pPr>
              <w:rPr>
                <w:rFonts w:ascii="仿宋" w:eastAsia="仿宋" w:hAnsi="仿宋"/>
                <w:color w:val="000000"/>
                <w:sz w:val="22"/>
              </w:rPr>
            </w:pPr>
            <w:r>
              <w:rPr>
                <w:rFonts w:ascii="仿宋" w:eastAsia="仿宋" w:hAnsi="仿宋" w:hint="eastAsia"/>
                <w:color w:val="000000"/>
                <w:sz w:val="22"/>
              </w:rPr>
              <w:t>1.会计准则的最新变化和解析；</w:t>
            </w:r>
          </w:p>
          <w:p w:rsidR="00723338" w:rsidRDefault="00723338" w:rsidP="007B30F9">
            <w:pPr>
              <w:rPr>
                <w:rFonts w:ascii="仿宋" w:eastAsia="仿宋" w:hAnsi="仿宋"/>
                <w:color w:val="000000"/>
                <w:sz w:val="22"/>
              </w:rPr>
            </w:pPr>
            <w:r>
              <w:rPr>
                <w:rFonts w:ascii="仿宋" w:eastAsia="仿宋" w:hAnsi="仿宋" w:hint="eastAsia"/>
                <w:color w:val="000000"/>
                <w:sz w:val="22"/>
              </w:rPr>
              <w:t>2.管理会计与企业价值创造；</w:t>
            </w:r>
          </w:p>
          <w:p w:rsidR="00723338" w:rsidRDefault="00723338" w:rsidP="007B30F9">
            <w:pPr>
              <w:rPr>
                <w:rFonts w:ascii="仿宋" w:eastAsia="仿宋" w:hAnsi="仿宋"/>
                <w:color w:val="000000"/>
                <w:sz w:val="22"/>
              </w:rPr>
            </w:pPr>
            <w:r>
              <w:rPr>
                <w:rFonts w:ascii="仿宋" w:eastAsia="仿宋" w:hAnsi="仿宋" w:hint="eastAsia"/>
                <w:color w:val="000000"/>
                <w:sz w:val="22"/>
              </w:rPr>
              <w:t>3.企业并购重组中的税务和法律问题；</w:t>
            </w:r>
          </w:p>
          <w:p w:rsidR="00723338" w:rsidRPr="00C13C57" w:rsidRDefault="00723338" w:rsidP="007B30F9">
            <w:pPr>
              <w:rPr>
                <w:rFonts w:ascii="仿宋" w:eastAsia="仿宋" w:hAnsi="仿宋"/>
                <w:color w:val="000000"/>
                <w:sz w:val="22"/>
              </w:rPr>
            </w:pPr>
            <w:r>
              <w:rPr>
                <w:rFonts w:ascii="仿宋" w:eastAsia="仿宋" w:hAnsi="仿宋" w:hint="eastAsia"/>
                <w:color w:val="000000"/>
                <w:sz w:val="22"/>
              </w:rPr>
              <w:t>4.战略管理。</w:t>
            </w:r>
          </w:p>
        </w:tc>
        <w:tc>
          <w:tcPr>
            <w:tcW w:w="1515" w:type="dxa"/>
            <w:tcBorders>
              <w:top w:val="single" w:sz="4" w:space="0" w:color="000000"/>
              <w:left w:val="single" w:sz="4" w:space="0" w:color="000000"/>
              <w:bottom w:val="single" w:sz="4" w:space="0" w:color="000000"/>
              <w:right w:val="single" w:sz="4" w:space="0" w:color="000000"/>
            </w:tcBorders>
            <w:vAlign w:val="center"/>
          </w:tcPr>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非执业会员</w:t>
            </w: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jc w:val="left"/>
              <w:rPr>
                <w:rFonts w:ascii="仿宋" w:eastAsia="仿宋" w:hAnsi="仿宋"/>
                <w:color w:val="000000"/>
                <w:sz w:val="22"/>
              </w:rPr>
            </w:pPr>
            <w:r>
              <w:rPr>
                <w:rFonts w:ascii="仿宋" w:eastAsia="仿宋" w:hAnsi="仿宋" w:hint="eastAsia"/>
                <w:color w:val="000000"/>
                <w:sz w:val="22"/>
              </w:rPr>
              <w:t>会计、法律专家</w:t>
            </w:r>
          </w:p>
        </w:tc>
        <w:tc>
          <w:tcPr>
            <w:tcW w:w="977"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200人</w:t>
            </w:r>
          </w:p>
        </w:tc>
      </w:tr>
      <w:tr w:rsidR="00723338" w:rsidRPr="005B4591" w:rsidTr="007B30F9">
        <w:trPr>
          <w:trHeight w:val="1984"/>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3</w:t>
            </w:r>
          </w:p>
        </w:tc>
        <w:tc>
          <w:tcPr>
            <w:tcW w:w="1314" w:type="dxa"/>
            <w:tcBorders>
              <w:top w:val="single" w:sz="4" w:space="0" w:color="000000"/>
              <w:left w:val="single" w:sz="4" w:space="0" w:color="000000"/>
              <w:bottom w:val="single" w:sz="4" w:space="0" w:color="000000"/>
              <w:right w:val="single" w:sz="4" w:space="0" w:color="000000"/>
            </w:tcBorders>
          </w:tcPr>
          <w:p w:rsidR="00723338" w:rsidRDefault="00723338" w:rsidP="007B30F9">
            <w:pPr>
              <w:jc w:val="center"/>
              <w:rPr>
                <w:rFonts w:ascii="仿宋" w:eastAsia="仿宋" w:hAnsi="仿宋" w:cs="宋体"/>
                <w:color w:val="000000"/>
                <w:sz w:val="22"/>
              </w:rPr>
            </w:pPr>
            <w:r w:rsidRPr="005B4591">
              <w:rPr>
                <w:rFonts w:ascii="仿宋" w:eastAsia="仿宋" w:hAnsi="仿宋" w:hint="eastAsia"/>
                <w:color w:val="000000"/>
                <w:sz w:val="22"/>
              </w:rPr>
              <w:t>5月23日-25日</w:t>
            </w:r>
          </w:p>
          <w:p w:rsidR="00723338" w:rsidRDefault="00723338" w:rsidP="007B30F9">
            <w:pPr>
              <w:jc w:val="center"/>
              <w:rPr>
                <w:rFonts w:ascii="仿宋" w:eastAsia="仿宋" w:hAnsi="仿宋" w:cs="宋体"/>
                <w:color w:val="000000"/>
                <w:sz w:val="22"/>
              </w:rPr>
            </w:pPr>
          </w:p>
          <w:p w:rsidR="00723338" w:rsidRPr="005B4591" w:rsidRDefault="00723338" w:rsidP="007B30F9">
            <w:pPr>
              <w:jc w:val="center"/>
              <w:rPr>
                <w:color w:val="000000"/>
                <w:sz w:val="22"/>
              </w:rPr>
            </w:pP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新审计准则专题培训班</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（远程视频）</w:t>
            </w:r>
          </w:p>
          <w:p w:rsidR="00723338" w:rsidRPr="005B4591" w:rsidRDefault="00723338" w:rsidP="007B30F9">
            <w:pPr>
              <w:rPr>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1.审计报告改革总体情况介绍；</w:t>
            </w:r>
            <w:r w:rsidRPr="005B4591">
              <w:rPr>
                <w:rFonts w:ascii="仿宋" w:eastAsia="仿宋" w:hAnsi="仿宋" w:hint="eastAsia"/>
                <w:color w:val="000000"/>
                <w:sz w:val="22"/>
              </w:rPr>
              <w:br/>
              <w:t>2.审计准则第1324号（持续经营）；</w:t>
            </w:r>
            <w:r w:rsidRPr="005B4591">
              <w:rPr>
                <w:rFonts w:ascii="仿宋" w:eastAsia="仿宋" w:hAnsi="仿宋" w:hint="eastAsia"/>
                <w:color w:val="000000"/>
                <w:sz w:val="22"/>
              </w:rPr>
              <w:br/>
              <w:t>3.审计准则第1501号（对财务报表形成审计意见和出具审计报告）；</w:t>
            </w:r>
            <w:r w:rsidRPr="005B4591">
              <w:rPr>
                <w:rFonts w:ascii="仿宋" w:eastAsia="仿宋" w:hAnsi="仿宋" w:hint="eastAsia"/>
                <w:color w:val="000000"/>
                <w:sz w:val="22"/>
              </w:rPr>
              <w:br/>
              <w:t>4.审计准则第1502号（非无保留意见）；</w:t>
            </w:r>
            <w:r w:rsidRPr="005B4591">
              <w:rPr>
                <w:rFonts w:ascii="仿宋" w:eastAsia="仿宋" w:hAnsi="仿宋" w:hint="eastAsia"/>
                <w:color w:val="000000"/>
                <w:sz w:val="22"/>
              </w:rPr>
              <w:br/>
              <w:t>5.审计准则第1503号（强调事项段和其他事项段）；</w:t>
            </w:r>
            <w:r w:rsidRPr="005B4591">
              <w:rPr>
                <w:rFonts w:ascii="仿宋" w:eastAsia="仿宋" w:hAnsi="仿宋" w:hint="eastAsia"/>
                <w:color w:val="000000"/>
                <w:sz w:val="22"/>
              </w:rPr>
              <w:br/>
            </w:r>
            <w:r w:rsidRPr="005B4591">
              <w:rPr>
                <w:rFonts w:ascii="仿宋" w:eastAsia="仿宋" w:hAnsi="仿宋" w:hint="eastAsia"/>
                <w:color w:val="000000"/>
                <w:sz w:val="22"/>
              </w:rPr>
              <w:lastRenderedPageBreak/>
              <w:t>6.审计准则第1504号（关键审计事项）；</w:t>
            </w:r>
            <w:r w:rsidRPr="005B4591">
              <w:rPr>
                <w:rFonts w:ascii="仿宋" w:eastAsia="仿宋" w:hAnsi="仿宋" w:hint="eastAsia"/>
                <w:color w:val="000000"/>
                <w:sz w:val="22"/>
              </w:rPr>
              <w:br/>
              <w:t>7.审计准则第1521号（其他信息）；</w:t>
            </w:r>
            <w:r w:rsidRPr="005B4591">
              <w:rPr>
                <w:rFonts w:ascii="仿宋" w:eastAsia="仿宋" w:hAnsi="仿宋" w:hint="eastAsia"/>
                <w:color w:val="000000"/>
                <w:sz w:val="22"/>
              </w:rPr>
              <w:br/>
              <w:t>8.审计准则第1151号（与治理层沟通）。</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lastRenderedPageBreak/>
              <w:t>注册会计师</w:t>
            </w: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中注协、会计师事务所</w:t>
            </w:r>
          </w:p>
          <w:p w:rsidR="00723338" w:rsidRDefault="00723338" w:rsidP="007B30F9">
            <w:pPr>
              <w:widowControl/>
              <w:rPr>
                <w:rFonts w:ascii="仿宋" w:eastAsia="仿宋" w:hAnsi="仿宋" w:cs="宋体"/>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200人</w:t>
            </w:r>
          </w:p>
        </w:tc>
      </w:tr>
      <w:tr w:rsidR="00723338" w:rsidRPr="005B4591" w:rsidTr="007B30F9">
        <w:trPr>
          <w:trHeight w:val="1382"/>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rFonts w:ascii="仿宋" w:eastAsia="仿宋" w:hAnsi="仿宋"/>
                <w:color w:val="000000"/>
                <w:sz w:val="22"/>
              </w:rPr>
            </w:pPr>
            <w:r>
              <w:rPr>
                <w:rFonts w:ascii="仿宋" w:eastAsia="仿宋" w:hAnsi="仿宋" w:hint="eastAsia"/>
                <w:color w:val="000000"/>
                <w:sz w:val="22"/>
              </w:rPr>
              <w:lastRenderedPageBreak/>
              <w:t>4</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7月</w:t>
            </w: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“三去一降一补”与企业重组培训班</w:t>
            </w:r>
          </w:p>
          <w:p w:rsidR="00723338" w:rsidRDefault="00723338" w:rsidP="007B30F9">
            <w:pPr>
              <w:rPr>
                <w:rFonts w:ascii="仿宋" w:eastAsia="仿宋" w:hAnsi="仿宋" w:cs="宋体"/>
                <w:color w:val="000000"/>
                <w:sz w:val="22"/>
              </w:rPr>
            </w:pPr>
            <w:r w:rsidRPr="005B4591">
              <w:rPr>
                <w:rFonts w:ascii="仿宋" w:eastAsia="仿宋" w:hAnsi="仿宋" w:hint="eastAsia"/>
                <w:color w:val="000000"/>
                <w:sz w:val="22"/>
              </w:rPr>
              <w:t>（远程视频）</w:t>
            </w:r>
          </w:p>
          <w:p w:rsidR="00723338" w:rsidRPr="005B4591" w:rsidRDefault="00723338" w:rsidP="007B30F9">
            <w:pPr>
              <w:rPr>
                <w:rFonts w:ascii="仿宋" w:eastAsia="仿宋" w:hAnsi="仿宋"/>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1.供给侧结构性改革“三去一降一补”有关政策解读；</w:t>
            </w:r>
            <w:r w:rsidRPr="005B4591">
              <w:rPr>
                <w:rFonts w:ascii="仿宋" w:eastAsia="仿宋" w:hAnsi="仿宋" w:hint="eastAsia"/>
                <w:color w:val="000000"/>
                <w:sz w:val="22"/>
              </w:rPr>
              <w:br/>
              <w:t>2.企业重组审计实务与案例分析；</w:t>
            </w:r>
            <w:r w:rsidRPr="005B4591">
              <w:rPr>
                <w:rFonts w:ascii="仿宋" w:eastAsia="仿宋" w:hAnsi="仿宋" w:hint="eastAsia"/>
                <w:color w:val="000000"/>
                <w:sz w:val="22"/>
              </w:rPr>
              <w:br/>
              <w:t>3.企业破产审计实务；</w:t>
            </w:r>
            <w:r w:rsidRPr="005B4591">
              <w:rPr>
                <w:rFonts w:ascii="仿宋" w:eastAsia="仿宋" w:hAnsi="仿宋" w:hint="eastAsia"/>
                <w:color w:val="000000"/>
                <w:sz w:val="22"/>
              </w:rPr>
              <w:br/>
              <w:t>4.《企业破产清算有关会计处理规定》解读；</w:t>
            </w:r>
            <w:r w:rsidRPr="005B4591">
              <w:rPr>
                <w:rFonts w:ascii="仿宋" w:eastAsia="仿宋" w:hAnsi="仿宋" w:hint="eastAsia"/>
                <w:color w:val="000000"/>
                <w:sz w:val="22"/>
              </w:rPr>
              <w:br/>
              <w:t>5.资本运作和并购重组中的税务问题；</w:t>
            </w:r>
            <w:r w:rsidRPr="005B4591">
              <w:rPr>
                <w:rFonts w:ascii="仿宋" w:eastAsia="仿宋" w:hAnsi="仿宋" w:hint="eastAsia"/>
                <w:color w:val="000000"/>
                <w:sz w:val="22"/>
              </w:rPr>
              <w:br/>
              <w:t>6.企业破产清算审计。</w:t>
            </w:r>
          </w:p>
        </w:tc>
        <w:tc>
          <w:tcPr>
            <w:tcW w:w="1515" w:type="dxa"/>
            <w:tcBorders>
              <w:top w:val="single" w:sz="4" w:space="0" w:color="000000"/>
              <w:left w:val="single" w:sz="4" w:space="0" w:color="000000"/>
              <w:bottom w:val="single" w:sz="4" w:space="0" w:color="000000"/>
              <w:right w:val="single" w:sz="4" w:space="0" w:color="000000"/>
            </w:tcBorders>
          </w:tcPr>
          <w:p w:rsidR="00723338" w:rsidRDefault="00723338" w:rsidP="007B30F9">
            <w:pPr>
              <w:rPr>
                <w:rFonts w:ascii="仿宋" w:eastAsia="仿宋" w:hAnsi="仿宋" w:cs="宋体"/>
                <w:color w:val="000000"/>
                <w:sz w:val="22"/>
              </w:rPr>
            </w:pPr>
            <w:r>
              <w:rPr>
                <w:rFonts w:ascii="仿宋" w:eastAsia="仿宋" w:hAnsi="仿宋" w:cs="宋体" w:hint="eastAsia"/>
                <w:color w:val="000000"/>
                <w:sz w:val="22"/>
              </w:rPr>
              <w:t>注册会计师</w:t>
            </w:r>
          </w:p>
          <w:p w:rsidR="00723338" w:rsidRPr="005B4591" w:rsidRDefault="00723338" w:rsidP="007B30F9">
            <w:pPr>
              <w:rPr>
                <w:rFonts w:ascii="仿宋" w:eastAsia="仿宋" w:hAnsi="仿宋"/>
                <w:color w:val="000000"/>
                <w:sz w:val="22"/>
              </w:rPr>
            </w:pP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党校、财政部、企业、会计师事务所</w:t>
            </w:r>
          </w:p>
          <w:p w:rsidR="00723338" w:rsidRPr="005B4591" w:rsidRDefault="00723338" w:rsidP="007B30F9">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200人</w:t>
            </w:r>
          </w:p>
        </w:tc>
      </w:tr>
      <w:tr w:rsidR="00723338" w:rsidRPr="005B4591" w:rsidTr="007B30F9">
        <w:trPr>
          <w:trHeight w:val="2645"/>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rFonts w:ascii="仿宋" w:eastAsia="仿宋" w:hAnsi="仿宋"/>
                <w:color w:val="000000"/>
                <w:sz w:val="22"/>
              </w:rPr>
            </w:pPr>
            <w:r>
              <w:rPr>
                <w:rFonts w:ascii="仿宋" w:eastAsia="仿宋" w:hAnsi="仿宋" w:hint="eastAsia"/>
                <w:color w:val="000000"/>
                <w:sz w:val="22"/>
              </w:rPr>
              <w:t>5</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8月12日</w:t>
            </w:r>
          </w:p>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-26日</w:t>
            </w:r>
          </w:p>
        </w:tc>
        <w:tc>
          <w:tcPr>
            <w:tcW w:w="1982"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高级管理人员培训班（第一期主任会计师培训班，面授）</w:t>
            </w: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1.行为财务学；</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2.政府会计的绩效评估；</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3.会计师事务所业务多元化拓展战略；</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4.企业养老金管理；</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5.英国资本市场概况；</w:t>
            </w:r>
          </w:p>
          <w:p w:rsidR="00723338" w:rsidRDefault="00723338" w:rsidP="007B30F9">
            <w:pPr>
              <w:rPr>
                <w:rFonts w:ascii="仿宋" w:eastAsia="仿宋" w:hAnsi="仿宋"/>
                <w:color w:val="000000"/>
                <w:sz w:val="22"/>
              </w:rPr>
            </w:pPr>
            <w:r w:rsidRPr="005B4591">
              <w:rPr>
                <w:rFonts w:ascii="仿宋" w:eastAsia="仿宋" w:hAnsi="仿宋" w:hint="eastAsia"/>
                <w:color w:val="000000"/>
                <w:sz w:val="22"/>
              </w:rPr>
              <w:t>6.英国税收体系和跨国公司税务筹划；</w:t>
            </w:r>
          </w:p>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7.国际智能化审计；</w:t>
            </w:r>
          </w:p>
          <w:p w:rsidR="00723338" w:rsidRDefault="00723338" w:rsidP="007B30F9">
            <w:pPr>
              <w:rPr>
                <w:rFonts w:ascii="仿宋" w:eastAsia="仿宋" w:hAnsi="仿宋"/>
                <w:color w:val="000000"/>
                <w:sz w:val="22"/>
              </w:rPr>
            </w:pPr>
            <w:r>
              <w:rPr>
                <w:rFonts w:ascii="仿宋" w:eastAsia="仿宋" w:hAnsi="仿宋" w:hint="eastAsia"/>
                <w:color w:val="000000"/>
                <w:sz w:val="22"/>
              </w:rPr>
              <w:t>8</w:t>
            </w:r>
            <w:r w:rsidRPr="005B4591">
              <w:rPr>
                <w:rFonts w:ascii="仿宋" w:eastAsia="仿宋" w:hAnsi="仿宋" w:hint="eastAsia"/>
                <w:color w:val="000000"/>
                <w:sz w:val="22"/>
              </w:rPr>
              <w:t>.实地考察中国企业“走出去”的发展现状；</w:t>
            </w:r>
          </w:p>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9</w:t>
            </w:r>
            <w:r w:rsidRPr="005B4591">
              <w:rPr>
                <w:rFonts w:ascii="仿宋" w:eastAsia="仿宋" w:hAnsi="仿宋" w:hint="eastAsia"/>
                <w:color w:val="000000"/>
                <w:sz w:val="22"/>
              </w:rPr>
              <w:t>.国际知名企业的内部治理分析等。</w:t>
            </w:r>
          </w:p>
        </w:tc>
        <w:tc>
          <w:tcPr>
            <w:tcW w:w="1515"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合伙人级别人员</w:t>
            </w:r>
          </w:p>
          <w:p w:rsidR="00723338" w:rsidRPr="005B4591" w:rsidRDefault="00723338" w:rsidP="007B30F9">
            <w:pPr>
              <w:rPr>
                <w:rFonts w:ascii="仿宋" w:eastAsia="仿宋" w:hAnsi="仿宋"/>
                <w:color w:val="000000"/>
                <w:sz w:val="22"/>
              </w:rPr>
            </w:pP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英格兰及威尔士特许会计师协会、事务所、牛津大学、爱丁堡大学及企业</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英国</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15天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25人</w:t>
            </w:r>
          </w:p>
        </w:tc>
      </w:tr>
      <w:tr w:rsidR="00723338" w:rsidRPr="005B4591" w:rsidTr="007B30F9">
        <w:trPr>
          <w:trHeight w:val="1698"/>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rFonts w:ascii="仿宋" w:eastAsia="仿宋" w:hAnsi="仿宋"/>
                <w:color w:val="000000"/>
                <w:sz w:val="22"/>
              </w:rPr>
            </w:pPr>
            <w:r>
              <w:rPr>
                <w:rFonts w:ascii="仿宋" w:eastAsia="仿宋" w:hAnsi="仿宋" w:hint="eastAsia"/>
                <w:color w:val="000000"/>
                <w:sz w:val="22"/>
              </w:rPr>
              <w:lastRenderedPageBreak/>
              <w:t>6</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9月上旬</w:t>
            </w:r>
          </w:p>
        </w:tc>
        <w:tc>
          <w:tcPr>
            <w:tcW w:w="1982"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高级管理人员培训班（第二期主任会计师培训班，与广州注协合办，面授）</w:t>
            </w: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1.北美资本市场的发展；</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2.互联网金融创新；</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3.全球转移定价；</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4.美国并购的法律事务；</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5.美国对跨境税务的监管以及对审计的影响；</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6.美国税务体系和规划；</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7.美国上市公司财务报告的变化；</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8.加拿大资本市场风险管理；</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9.多伦多资本市场的机遇等。</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美国高校、</w:t>
            </w:r>
            <w:proofErr w:type="gramStart"/>
            <w:r w:rsidRPr="005B4591">
              <w:rPr>
                <w:rFonts w:ascii="仿宋" w:eastAsia="仿宋" w:hAnsi="仿宋" w:hint="eastAsia"/>
                <w:color w:val="000000"/>
                <w:sz w:val="22"/>
              </w:rPr>
              <w:t>注会行业</w:t>
            </w:r>
            <w:proofErr w:type="gramEnd"/>
            <w:r w:rsidRPr="005B4591">
              <w:rPr>
                <w:rFonts w:ascii="仿宋" w:eastAsia="仿宋" w:hAnsi="仿宋" w:hint="eastAsia"/>
                <w:color w:val="000000"/>
                <w:sz w:val="22"/>
              </w:rPr>
              <w:t>、企业专家学者</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美国、加拿大</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21天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30人（其中广州地区20人，其他地区10人）</w:t>
            </w:r>
          </w:p>
        </w:tc>
      </w:tr>
      <w:tr w:rsidR="00723338" w:rsidRPr="005B4591" w:rsidTr="007B30F9">
        <w:trPr>
          <w:trHeight w:val="1698"/>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rFonts w:ascii="仿宋" w:eastAsia="仿宋" w:hAnsi="仿宋"/>
                <w:color w:val="000000"/>
                <w:sz w:val="22"/>
              </w:rPr>
            </w:pPr>
            <w:r>
              <w:rPr>
                <w:rFonts w:ascii="仿宋" w:eastAsia="仿宋" w:hAnsi="仿宋" w:hint="eastAsia"/>
                <w:color w:val="000000"/>
                <w:sz w:val="22"/>
              </w:rPr>
              <w:t>7</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9月25日-27日</w:t>
            </w:r>
          </w:p>
        </w:tc>
        <w:tc>
          <w:tcPr>
            <w:tcW w:w="1982"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高级管理人员培训班（第三期主任会计师培训班，面授）</w:t>
            </w: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23338">
            <w:pPr>
              <w:widowControl/>
              <w:numPr>
                <w:ilvl w:val="0"/>
                <w:numId w:val="3"/>
              </w:numPr>
              <w:rPr>
                <w:rFonts w:ascii="仿宋" w:eastAsia="仿宋" w:hAnsi="仿宋"/>
                <w:color w:val="000000"/>
                <w:sz w:val="22"/>
              </w:rPr>
            </w:pPr>
            <w:r w:rsidRPr="005B4591">
              <w:rPr>
                <w:rFonts w:ascii="仿宋" w:eastAsia="仿宋" w:hAnsi="仿宋" w:hint="eastAsia"/>
                <w:color w:val="000000"/>
                <w:sz w:val="22"/>
              </w:rPr>
              <w:t>最新审计准则讲解与案例解析。</w:t>
            </w:r>
          </w:p>
          <w:p w:rsidR="00723338" w:rsidRPr="005B4591" w:rsidRDefault="00723338" w:rsidP="00723338">
            <w:pPr>
              <w:widowControl/>
              <w:numPr>
                <w:ilvl w:val="0"/>
                <w:numId w:val="3"/>
              </w:numPr>
              <w:rPr>
                <w:rFonts w:ascii="仿宋" w:eastAsia="仿宋" w:hAnsi="仿宋"/>
                <w:color w:val="000000"/>
                <w:sz w:val="22"/>
              </w:rPr>
            </w:pPr>
            <w:r w:rsidRPr="005B4591">
              <w:rPr>
                <w:rFonts w:ascii="仿宋" w:eastAsia="仿宋" w:hAnsi="仿宋" w:hint="eastAsia"/>
                <w:color w:val="000000"/>
                <w:sz w:val="22"/>
              </w:rPr>
              <w:t>PPP交易结构设计与案例分析。</w:t>
            </w:r>
          </w:p>
          <w:p w:rsidR="00723338" w:rsidRPr="005B4591" w:rsidRDefault="00723338" w:rsidP="00723338">
            <w:pPr>
              <w:widowControl/>
              <w:numPr>
                <w:ilvl w:val="0"/>
                <w:numId w:val="3"/>
              </w:numPr>
              <w:rPr>
                <w:rFonts w:ascii="仿宋" w:eastAsia="仿宋" w:hAnsi="仿宋"/>
                <w:color w:val="000000"/>
                <w:sz w:val="22"/>
              </w:rPr>
            </w:pPr>
            <w:r w:rsidRPr="005B4591">
              <w:rPr>
                <w:rFonts w:ascii="仿宋" w:eastAsia="仿宋" w:hAnsi="仿宋" w:hint="eastAsia"/>
                <w:color w:val="000000"/>
                <w:sz w:val="22"/>
              </w:rPr>
              <w:t>国际智能化审计。</w:t>
            </w:r>
          </w:p>
          <w:p w:rsidR="00723338" w:rsidRPr="005B4591" w:rsidRDefault="00723338" w:rsidP="00723338">
            <w:pPr>
              <w:widowControl/>
              <w:numPr>
                <w:ilvl w:val="0"/>
                <w:numId w:val="3"/>
              </w:numPr>
              <w:rPr>
                <w:rFonts w:ascii="仿宋" w:eastAsia="仿宋" w:hAnsi="仿宋"/>
                <w:color w:val="000000"/>
                <w:sz w:val="22"/>
              </w:rPr>
            </w:pPr>
            <w:r w:rsidRPr="005B4591">
              <w:rPr>
                <w:rFonts w:ascii="仿宋" w:eastAsia="仿宋" w:hAnsi="仿宋" w:hint="eastAsia"/>
                <w:color w:val="000000"/>
                <w:sz w:val="22"/>
              </w:rPr>
              <w:t>财政公文写作。</w:t>
            </w:r>
          </w:p>
          <w:p w:rsidR="00723338" w:rsidRPr="005B4591" w:rsidRDefault="00723338" w:rsidP="00723338">
            <w:pPr>
              <w:widowControl/>
              <w:numPr>
                <w:ilvl w:val="0"/>
                <w:numId w:val="3"/>
              </w:numPr>
              <w:rPr>
                <w:rFonts w:ascii="仿宋" w:eastAsia="仿宋" w:hAnsi="仿宋"/>
                <w:color w:val="000000"/>
                <w:sz w:val="22"/>
              </w:rPr>
            </w:pPr>
            <w:r w:rsidRPr="005B4591">
              <w:rPr>
                <w:rFonts w:ascii="仿宋" w:eastAsia="仿宋" w:hAnsi="仿宋" w:hint="eastAsia"/>
                <w:color w:val="000000"/>
                <w:sz w:val="22"/>
              </w:rPr>
              <w:t>跨部门沟通与协调。</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厦门国家会计学院</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厦门国家会计学院</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150人</w:t>
            </w:r>
          </w:p>
        </w:tc>
      </w:tr>
      <w:tr w:rsidR="00723338" w:rsidRPr="005B4591" w:rsidTr="007B30F9">
        <w:trPr>
          <w:trHeight w:val="2019"/>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spacing w:line="500" w:lineRule="exact"/>
              <w:jc w:val="center"/>
              <w:rPr>
                <w:rFonts w:ascii="仿宋" w:eastAsia="仿宋" w:hAnsi="仿宋"/>
                <w:color w:val="000000"/>
                <w:sz w:val="22"/>
              </w:rPr>
            </w:pPr>
            <w:r>
              <w:rPr>
                <w:rFonts w:ascii="仿宋" w:eastAsia="仿宋" w:hAnsi="仿宋" w:hint="eastAsia"/>
                <w:color w:val="000000"/>
                <w:sz w:val="22"/>
              </w:rPr>
              <w:t>8</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10月24日</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-25日</w:t>
            </w: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新批注册会计师培训班（面授）</w:t>
            </w:r>
          </w:p>
          <w:p w:rsidR="00723338" w:rsidRPr="005B4591" w:rsidRDefault="00723338" w:rsidP="007B30F9">
            <w:pPr>
              <w:rPr>
                <w:rFonts w:ascii="仿宋" w:eastAsia="仿宋" w:hAnsi="仿宋"/>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1.入职宣誓</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2.领导讲话</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3.破冰训练</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w:t>
            </w:r>
            <w:proofErr w:type="gramStart"/>
            <w:r w:rsidRPr="005B4591">
              <w:rPr>
                <w:rFonts w:ascii="仿宋" w:eastAsia="仿宋" w:hAnsi="仿宋" w:hint="eastAsia"/>
                <w:color w:val="000000"/>
                <w:sz w:val="22"/>
              </w:rPr>
              <w:t>职场分享</w:t>
            </w:r>
            <w:proofErr w:type="gramEnd"/>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5.结业典礼</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2016年7月1日至2017年6月30日批准注册的注册会计师、以及以往年度未参加新批注</w:t>
            </w:r>
            <w:proofErr w:type="gramStart"/>
            <w:r w:rsidRPr="005B4591">
              <w:rPr>
                <w:rFonts w:ascii="仿宋" w:eastAsia="仿宋" w:hAnsi="仿宋" w:hint="eastAsia"/>
                <w:color w:val="000000"/>
                <w:sz w:val="22"/>
              </w:rPr>
              <w:t>师培训</w:t>
            </w:r>
            <w:proofErr w:type="gramEnd"/>
            <w:r w:rsidRPr="005B4591">
              <w:rPr>
                <w:rFonts w:ascii="仿宋" w:eastAsia="仿宋" w:hAnsi="仿宋" w:hint="eastAsia"/>
                <w:color w:val="000000"/>
                <w:sz w:val="22"/>
              </w:rPr>
              <w:t>的人员</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proofErr w:type="gramStart"/>
            <w:r w:rsidRPr="005B4591">
              <w:rPr>
                <w:rFonts w:ascii="仿宋" w:eastAsia="仿宋" w:hAnsi="仿宋" w:hint="eastAsia"/>
                <w:color w:val="000000"/>
                <w:sz w:val="22"/>
              </w:rPr>
              <w:t>省注协</w:t>
            </w:r>
            <w:proofErr w:type="gramEnd"/>
            <w:r w:rsidRPr="005B4591">
              <w:rPr>
                <w:rFonts w:ascii="仿宋" w:eastAsia="仿宋" w:hAnsi="仿宋" w:hint="eastAsia"/>
                <w:color w:val="000000"/>
                <w:sz w:val="22"/>
              </w:rPr>
              <w:t>、会计师事务所、专业机构</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300人</w:t>
            </w:r>
          </w:p>
        </w:tc>
      </w:tr>
      <w:tr w:rsidR="00723338" w:rsidRPr="005B4591" w:rsidTr="007B30F9">
        <w:trPr>
          <w:trHeight w:val="2019"/>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color w:val="000000"/>
                <w:sz w:val="22"/>
              </w:rPr>
            </w:pPr>
            <w:r>
              <w:rPr>
                <w:rFonts w:ascii="仿宋" w:eastAsia="仿宋" w:hAnsi="仿宋" w:hint="eastAsia"/>
                <w:color w:val="000000"/>
                <w:sz w:val="22"/>
              </w:rPr>
              <w:lastRenderedPageBreak/>
              <w:t>9</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11月</w:t>
            </w: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行业党组织书记能力建设培训班(远程视频)</w:t>
            </w:r>
          </w:p>
          <w:p w:rsidR="00723338" w:rsidRPr="005B4591" w:rsidRDefault="00723338" w:rsidP="007B30F9">
            <w:pPr>
              <w:widowControl/>
              <w:rPr>
                <w:rFonts w:ascii="仿宋" w:eastAsia="仿宋" w:hAnsi="仿宋"/>
                <w:color w:val="000000"/>
                <w:sz w:val="22"/>
              </w:rPr>
            </w:pPr>
          </w:p>
          <w:p w:rsidR="00723338" w:rsidRPr="005B4591" w:rsidRDefault="00723338" w:rsidP="007B30F9">
            <w:pPr>
              <w:rPr>
                <w:rFonts w:ascii="仿宋" w:eastAsia="仿宋" w:hAnsi="仿宋"/>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1.十九大精神解读；</w:t>
            </w:r>
            <w:r w:rsidRPr="005B4591">
              <w:rPr>
                <w:rFonts w:ascii="仿宋" w:eastAsia="仿宋" w:hAnsi="仿宋" w:hint="eastAsia"/>
                <w:color w:val="000000"/>
                <w:sz w:val="22"/>
              </w:rPr>
              <w:br/>
              <w:t>2.新形势下“从严治党”对注册会计师行业的要求；</w:t>
            </w:r>
            <w:r w:rsidRPr="005B4591">
              <w:rPr>
                <w:rFonts w:ascii="仿宋" w:eastAsia="仿宋" w:hAnsi="仿宋" w:hint="eastAsia"/>
                <w:color w:val="000000"/>
                <w:sz w:val="22"/>
              </w:rPr>
              <w:br/>
              <w:t>3.党支部工作实用技能；</w:t>
            </w:r>
            <w:r w:rsidRPr="005B4591">
              <w:rPr>
                <w:rFonts w:ascii="仿宋" w:eastAsia="仿宋" w:hAnsi="仿宋" w:hint="eastAsia"/>
                <w:color w:val="000000"/>
                <w:sz w:val="22"/>
              </w:rPr>
              <w:br/>
              <w:t>4.会计师事务所支部工作法经验介绍。</w:t>
            </w:r>
          </w:p>
        </w:tc>
        <w:tc>
          <w:tcPr>
            <w:tcW w:w="1515"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会计师事务所党组织书记及党务工作者</w:t>
            </w:r>
          </w:p>
          <w:p w:rsidR="00723338" w:rsidRPr="005B4591" w:rsidRDefault="00723338" w:rsidP="007B30F9">
            <w:pPr>
              <w:widowControl/>
              <w:rPr>
                <w:rFonts w:ascii="仿宋" w:eastAsia="仿宋" w:hAnsi="仿宋"/>
                <w:color w:val="000000"/>
                <w:sz w:val="22"/>
              </w:rPr>
            </w:pPr>
          </w:p>
          <w:p w:rsidR="00723338" w:rsidRPr="005B4591" w:rsidRDefault="00723338" w:rsidP="007B30F9">
            <w:pPr>
              <w:rPr>
                <w:rFonts w:ascii="仿宋" w:eastAsia="仿宋" w:hAnsi="仿宋"/>
                <w:color w:val="000000"/>
                <w:sz w:val="22"/>
              </w:rPr>
            </w:pP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中注协、党校、会计师事务所</w:t>
            </w:r>
          </w:p>
          <w:p w:rsidR="00723338" w:rsidRPr="005B4591" w:rsidRDefault="00723338" w:rsidP="007B30F9">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100人</w:t>
            </w:r>
          </w:p>
        </w:tc>
      </w:tr>
      <w:tr w:rsidR="00723338" w:rsidRPr="005B4591" w:rsidTr="007B30F9">
        <w:trPr>
          <w:trHeight w:val="1975"/>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10</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11月27日下午-11月30日上午</w:t>
            </w:r>
          </w:p>
        </w:tc>
        <w:tc>
          <w:tcPr>
            <w:tcW w:w="1982"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第四期主任会计师培训班（面授）</w:t>
            </w: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1.宏观经济形势；</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2.PPP模式与专业服务；</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3.政府购买服务；</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4.政府会计准则；</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5.新审计报告准则；</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6．</w:t>
            </w:r>
            <w:proofErr w:type="gramStart"/>
            <w:r w:rsidRPr="005B4591">
              <w:rPr>
                <w:rFonts w:ascii="仿宋" w:eastAsia="仿宋" w:hAnsi="仿宋" w:hint="eastAsia"/>
                <w:color w:val="000000"/>
                <w:sz w:val="22"/>
              </w:rPr>
              <w:t>一</w:t>
            </w:r>
            <w:proofErr w:type="gramEnd"/>
            <w:r w:rsidRPr="005B4591">
              <w:rPr>
                <w:rFonts w:ascii="仿宋" w:eastAsia="仿宋" w:hAnsi="仿宋" w:hint="eastAsia"/>
                <w:color w:val="000000"/>
                <w:sz w:val="22"/>
              </w:rPr>
              <w:t>特三高业务。</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合伙人级别人员</w:t>
            </w:r>
          </w:p>
        </w:tc>
        <w:tc>
          <w:tcPr>
            <w:tcW w:w="153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left"/>
              <w:rPr>
                <w:rFonts w:ascii="仿宋" w:eastAsia="仿宋" w:hAnsi="仿宋"/>
                <w:color w:val="000000"/>
                <w:sz w:val="22"/>
              </w:rPr>
            </w:pPr>
            <w:r w:rsidRPr="005B4591">
              <w:rPr>
                <w:rFonts w:ascii="仿宋" w:eastAsia="仿宋" w:hAnsi="仿宋" w:hint="eastAsia"/>
                <w:color w:val="000000"/>
                <w:sz w:val="22"/>
              </w:rPr>
              <w:t>政府、会计师事务所</w:t>
            </w: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250人</w:t>
            </w:r>
          </w:p>
        </w:tc>
      </w:tr>
    </w:tbl>
    <w:p w:rsidR="00723338" w:rsidRPr="005B4591" w:rsidRDefault="00723338" w:rsidP="00723338">
      <w:pPr>
        <w:widowControl/>
        <w:jc w:val="left"/>
        <w:rPr>
          <w:rFonts w:ascii="仿宋" w:eastAsia="仿宋" w:hAnsi="仿宋"/>
          <w:color w:val="000000"/>
          <w:kern w:val="0"/>
          <w:sz w:val="22"/>
        </w:rPr>
        <w:sectPr w:rsidR="00723338" w:rsidRPr="005B4591">
          <w:pgSz w:w="16838" w:h="11906" w:orient="landscape"/>
          <w:pgMar w:top="1797" w:right="1440" w:bottom="1797" w:left="1440" w:header="851" w:footer="992" w:gutter="0"/>
          <w:cols w:space="720"/>
        </w:sect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314"/>
        <w:gridCol w:w="1982"/>
        <w:gridCol w:w="4491"/>
        <w:gridCol w:w="1515"/>
        <w:gridCol w:w="1536"/>
        <w:gridCol w:w="977"/>
        <w:gridCol w:w="981"/>
        <w:gridCol w:w="968"/>
      </w:tblGrid>
      <w:tr w:rsidR="00723338" w:rsidRPr="005B4591" w:rsidTr="007B30F9">
        <w:trPr>
          <w:trHeight w:val="2045"/>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lastRenderedPageBreak/>
              <w:t>1</w:t>
            </w:r>
            <w:r>
              <w:rPr>
                <w:rFonts w:ascii="仿宋" w:eastAsia="仿宋" w:hAnsi="仿宋" w:hint="eastAsia"/>
                <w:color w:val="000000"/>
                <w:sz w:val="22"/>
              </w:rPr>
              <w:t>1</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12月</w:t>
            </w: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十九大精神及行业政策培训班（第五期主任会计师培训班，远程视频）</w:t>
            </w:r>
          </w:p>
          <w:p w:rsidR="00723338" w:rsidRPr="005B4591" w:rsidRDefault="00723338" w:rsidP="007B30F9">
            <w:pPr>
              <w:rPr>
                <w:rFonts w:ascii="仿宋" w:eastAsia="仿宋" w:hAnsi="仿宋"/>
                <w:color w:val="000000"/>
                <w:sz w:val="22"/>
              </w:rPr>
            </w:pP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1.十九大精神解读；</w:t>
            </w:r>
            <w:r w:rsidRPr="005B4591">
              <w:rPr>
                <w:rFonts w:ascii="仿宋" w:eastAsia="仿宋" w:hAnsi="仿宋" w:hint="eastAsia"/>
                <w:color w:val="000000"/>
                <w:sz w:val="22"/>
              </w:rPr>
              <w:br/>
              <w:t>2.系统思想与管理创新；</w:t>
            </w:r>
            <w:r w:rsidRPr="005B4591">
              <w:rPr>
                <w:rFonts w:ascii="仿宋" w:eastAsia="仿宋" w:hAnsi="仿宋" w:hint="eastAsia"/>
                <w:color w:val="000000"/>
                <w:sz w:val="22"/>
              </w:rPr>
              <w:br/>
              <w:t>3.会计师事务所如何进行质量控制；</w:t>
            </w:r>
            <w:r w:rsidRPr="005B4591">
              <w:rPr>
                <w:rFonts w:ascii="仿宋" w:eastAsia="仿宋" w:hAnsi="仿宋" w:hint="eastAsia"/>
                <w:color w:val="000000"/>
                <w:sz w:val="22"/>
              </w:rPr>
              <w:br/>
              <w:t>4.会计师事务所信息化建设与信息化咨询服务；</w:t>
            </w:r>
            <w:r w:rsidRPr="005B4591">
              <w:rPr>
                <w:rFonts w:ascii="仿宋" w:eastAsia="仿宋" w:hAnsi="仿宋" w:hint="eastAsia"/>
                <w:color w:val="000000"/>
                <w:sz w:val="22"/>
              </w:rPr>
              <w:br/>
              <w:t>5.注册会计师的法律责任与风险防范。</w:t>
            </w:r>
          </w:p>
        </w:tc>
        <w:tc>
          <w:tcPr>
            <w:tcW w:w="1515"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rPr>
                <w:rFonts w:ascii="仿宋" w:eastAsia="仿宋" w:hAnsi="仿宋"/>
                <w:color w:val="000000"/>
                <w:sz w:val="22"/>
              </w:rPr>
            </w:pPr>
            <w:r w:rsidRPr="005B4591">
              <w:rPr>
                <w:rFonts w:ascii="仿宋" w:eastAsia="仿宋" w:hAnsi="仿宋" w:hint="eastAsia"/>
                <w:color w:val="000000"/>
                <w:sz w:val="22"/>
              </w:rPr>
              <w:t>会计师事务所负责人</w:t>
            </w:r>
          </w:p>
          <w:p w:rsidR="00723338" w:rsidRPr="005B4591" w:rsidRDefault="00723338" w:rsidP="007B30F9">
            <w:pPr>
              <w:rPr>
                <w:rFonts w:ascii="仿宋" w:eastAsia="仿宋" w:hAnsi="仿宋"/>
                <w:color w:val="000000"/>
                <w:sz w:val="22"/>
              </w:rPr>
            </w:pP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widowControl/>
              <w:jc w:val="left"/>
              <w:rPr>
                <w:rFonts w:ascii="仿宋" w:eastAsia="仿宋" w:hAnsi="仿宋"/>
                <w:color w:val="000000"/>
                <w:sz w:val="22"/>
              </w:rPr>
            </w:pPr>
            <w:r w:rsidRPr="005B4591">
              <w:rPr>
                <w:rFonts w:ascii="仿宋" w:eastAsia="仿宋" w:hAnsi="仿宋" w:hint="eastAsia"/>
                <w:color w:val="000000"/>
                <w:sz w:val="22"/>
              </w:rPr>
              <w:t>党校、有关部委、研究机构、中注协、高等院校、会计师事务所</w:t>
            </w:r>
          </w:p>
          <w:p w:rsidR="00723338" w:rsidRPr="005B4591" w:rsidRDefault="00723338" w:rsidP="007B30F9">
            <w:pPr>
              <w:jc w:val="left"/>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广州</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3天</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150人</w:t>
            </w:r>
          </w:p>
        </w:tc>
      </w:tr>
      <w:tr w:rsidR="00723338" w:rsidRPr="005B4591" w:rsidTr="007B30F9">
        <w:trPr>
          <w:trHeight w:val="3250"/>
        </w:trPr>
        <w:tc>
          <w:tcPr>
            <w:tcW w:w="666"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1</w:t>
            </w:r>
            <w:r>
              <w:rPr>
                <w:rFonts w:ascii="仿宋" w:eastAsia="仿宋" w:hAnsi="仿宋" w:hint="eastAsia"/>
                <w:color w:val="000000"/>
                <w:sz w:val="22"/>
              </w:rPr>
              <w:t>2</w:t>
            </w:r>
          </w:p>
        </w:tc>
        <w:tc>
          <w:tcPr>
            <w:tcW w:w="1314"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5月1日</w:t>
            </w:r>
            <w:r>
              <w:rPr>
                <w:rFonts w:ascii="仿宋" w:eastAsia="仿宋" w:hAnsi="仿宋" w:hint="eastAsia"/>
                <w:color w:val="000000"/>
                <w:sz w:val="22"/>
              </w:rPr>
              <w:t>—</w:t>
            </w:r>
            <w:r w:rsidRPr="005B4591">
              <w:rPr>
                <w:rFonts w:ascii="仿宋" w:eastAsia="仿宋" w:hAnsi="仿宋" w:hint="eastAsia"/>
                <w:color w:val="000000"/>
                <w:sz w:val="22"/>
              </w:rPr>
              <w:t>12月31日</w:t>
            </w:r>
          </w:p>
        </w:tc>
        <w:tc>
          <w:tcPr>
            <w:tcW w:w="1982"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proofErr w:type="gramStart"/>
            <w:r w:rsidRPr="005B4591">
              <w:rPr>
                <w:rFonts w:ascii="仿宋" w:eastAsia="仿宋" w:hAnsi="仿宋" w:hint="eastAsia"/>
                <w:color w:val="000000"/>
                <w:sz w:val="22"/>
              </w:rPr>
              <w:t>省注协网络</w:t>
            </w:r>
            <w:proofErr w:type="gramEnd"/>
            <w:r w:rsidRPr="005B4591">
              <w:rPr>
                <w:rFonts w:ascii="仿宋" w:eastAsia="仿宋" w:hAnsi="仿宋" w:hint="eastAsia"/>
                <w:color w:val="000000"/>
                <w:sz w:val="22"/>
              </w:rPr>
              <w:t>培训</w:t>
            </w:r>
          </w:p>
        </w:tc>
        <w:tc>
          <w:tcPr>
            <w:tcW w:w="449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1.北京国家会计学院网络课程；</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2.上海国家会计学院网络课程；</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3.东奥会计在线课程。</w:t>
            </w:r>
          </w:p>
        </w:tc>
        <w:tc>
          <w:tcPr>
            <w:tcW w:w="1515"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注册会计师</w:t>
            </w: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proofErr w:type="gramStart"/>
            <w:r w:rsidRPr="005B4591">
              <w:rPr>
                <w:rFonts w:ascii="仿宋" w:eastAsia="仿宋" w:hAnsi="仿宋" w:hint="eastAsia"/>
                <w:color w:val="000000"/>
                <w:sz w:val="22"/>
              </w:rPr>
              <w:t>省注协网络</w:t>
            </w:r>
            <w:proofErr w:type="gramEnd"/>
            <w:r w:rsidRPr="005B4591">
              <w:rPr>
                <w:rFonts w:ascii="仿宋" w:eastAsia="仿宋" w:hAnsi="仿宋" w:hint="eastAsia"/>
                <w:color w:val="000000"/>
                <w:sz w:val="22"/>
              </w:rPr>
              <w:t>培训平台、手机APP、</w:t>
            </w:r>
            <w:proofErr w:type="gramStart"/>
            <w:r w:rsidRPr="005B4591">
              <w:rPr>
                <w:rFonts w:ascii="仿宋" w:eastAsia="仿宋" w:hAnsi="仿宋" w:hint="eastAsia"/>
                <w:color w:val="000000"/>
                <w:sz w:val="22"/>
              </w:rPr>
              <w:t>微信客户端</w:t>
            </w:r>
            <w:proofErr w:type="gramEnd"/>
            <w:r w:rsidRPr="005B4591">
              <w:rPr>
                <w:rFonts w:ascii="仿宋" w:eastAsia="仿宋" w:hAnsi="仿宋" w:hint="eastAsia"/>
                <w:color w:val="000000"/>
                <w:sz w:val="22"/>
              </w:rPr>
              <w:t>。</w:t>
            </w:r>
          </w:p>
        </w:tc>
        <w:tc>
          <w:tcPr>
            <w:tcW w:w="981"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40学时</w:t>
            </w:r>
          </w:p>
        </w:tc>
        <w:tc>
          <w:tcPr>
            <w:tcW w:w="968" w:type="dxa"/>
            <w:tcBorders>
              <w:top w:val="single" w:sz="4" w:space="0" w:color="000000"/>
              <w:left w:val="single" w:sz="4" w:space="0" w:color="000000"/>
              <w:bottom w:val="single" w:sz="4" w:space="0" w:color="000000"/>
              <w:right w:val="single" w:sz="4" w:space="0" w:color="000000"/>
            </w:tcBorders>
            <w:hideMark/>
          </w:tcPr>
          <w:p w:rsidR="00723338" w:rsidRPr="005B4591" w:rsidRDefault="00723338" w:rsidP="007B30F9">
            <w:pPr>
              <w:jc w:val="center"/>
              <w:rPr>
                <w:rFonts w:ascii="仿宋" w:eastAsia="仿宋" w:hAnsi="仿宋"/>
                <w:color w:val="000000"/>
                <w:sz w:val="22"/>
              </w:rPr>
            </w:pPr>
            <w:r w:rsidRPr="005B4591">
              <w:rPr>
                <w:rFonts w:ascii="仿宋" w:eastAsia="仿宋" w:hAnsi="仿宋" w:hint="eastAsia"/>
                <w:color w:val="000000"/>
                <w:sz w:val="22"/>
              </w:rPr>
              <w:t>3500人</w:t>
            </w:r>
          </w:p>
        </w:tc>
      </w:tr>
      <w:tr w:rsidR="00723338" w:rsidRPr="005B4591" w:rsidTr="007B30F9">
        <w:trPr>
          <w:trHeight w:val="3250"/>
        </w:trPr>
        <w:tc>
          <w:tcPr>
            <w:tcW w:w="66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lastRenderedPageBreak/>
              <w:t>13</w:t>
            </w:r>
          </w:p>
        </w:tc>
        <w:tc>
          <w:tcPr>
            <w:tcW w:w="1314"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5月1日—12月31日</w:t>
            </w:r>
          </w:p>
        </w:tc>
        <w:tc>
          <w:tcPr>
            <w:tcW w:w="1982"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proofErr w:type="gramStart"/>
            <w:r w:rsidRPr="005B4591">
              <w:rPr>
                <w:rFonts w:ascii="仿宋" w:eastAsia="仿宋" w:hAnsi="仿宋" w:hint="eastAsia"/>
                <w:color w:val="000000"/>
                <w:sz w:val="22"/>
              </w:rPr>
              <w:t>省注协网络</w:t>
            </w:r>
            <w:proofErr w:type="gramEnd"/>
            <w:r w:rsidRPr="005B4591">
              <w:rPr>
                <w:rFonts w:ascii="仿宋" w:eastAsia="仿宋" w:hAnsi="仿宋" w:hint="eastAsia"/>
                <w:color w:val="000000"/>
                <w:sz w:val="22"/>
              </w:rPr>
              <w:t>培训</w:t>
            </w:r>
          </w:p>
        </w:tc>
        <w:tc>
          <w:tcPr>
            <w:tcW w:w="4491"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1.北京国家会计学院网络课程；</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2.上海国家会计学院网络课程；</w:t>
            </w:r>
          </w:p>
          <w:p w:rsidR="00723338" w:rsidRPr="005B4591" w:rsidRDefault="00723338" w:rsidP="007B30F9">
            <w:pPr>
              <w:rPr>
                <w:rFonts w:ascii="仿宋" w:eastAsia="仿宋" w:hAnsi="仿宋"/>
                <w:color w:val="000000"/>
                <w:sz w:val="22"/>
              </w:rPr>
            </w:pPr>
            <w:r w:rsidRPr="005B4591">
              <w:rPr>
                <w:rFonts w:ascii="仿宋" w:eastAsia="仿宋" w:hAnsi="仿宋" w:hint="eastAsia"/>
                <w:color w:val="000000"/>
                <w:sz w:val="22"/>
              </w:rPr>
              <w:t>3.东奥会计在线课程。</w:t>
            </w:r>
          </w:p>
        </w:tc>
        <w:tc>
          <w:tcPr>
            <w:tcW w:w="1515"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非执业会员</w:t>
            </w:r>
          </w:p>
        </w:tc>
        <w:tc>
          <w:tcPr>
            <w:tcW w:w="1536"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p>
        </w:tc>
        <w:tc>
          <w:tcPr>
            <w:tcW w:w="977"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proofErr w:type="gramStart"/>
            <w:r>
              <w:rPr>
                <w:rFonts w:ascii="仿宋" w:eastAsia="仿宋" w:hAnsi="仿宋" w:hint="eastAsia"/>
                <w:color w:val="000000"/>
                <w:sz w:val="22"/>
              </w:rPr>
              <w:t>省注协网络</w:t>
            </w:r>
            <w:proofErr w:type="gramEnd"/>
            <w:r>
              <w:rPr>
                <w:rFonts w:ascii="仿宋" w:eastAsia="仿宋" w:hAnsi="仿宋" w:hint="eastAsia"/>
                <w:color w:val="000000"/>
                <w:sz w:val="22"/>
              </w:rPr>
              <w:t>培训平台、手机APP、</w:t>
            </w:r>
            <w:proofErr w:type="gramStart"/>
            <w:r>
              <w:rPr>
                <w:rFonts w:ascii="仿宋" w:eastAsia="仿宋" w:hAnsi="仿宋" w:hint="eastAsia"/>
                <w:color w:val="000000"/>
                <w:sz w:val="22"/>
              </w:rPr>
              <w:t>微信客户端</w:t>
            </w:r>
            <w:proofErr w:type="gramEnd"/>
            <w:r>
              <w:rPr>
                <w:rFonts w:ascii="仿宋" w:eastAsia="仿宋" w:hAnsi="仿宋" w:hint="eastAsia"/>
                <w:color w:val="000000"/>
                <w:sz w:val="22"/>
              </w:rPr>
              <w:t>。</w:t>
            </w:r>
          </w:p>
        </w:tc>
        <w:tc>
          <w:tcPr>
            <w:tcW w:w="981"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rPr>
                <w:rFonts w:ascii="仿宋" w:eastAsia="仿宋" w:hAnsi="仿宋"/>
                <w:color w:val="000000"/>
                <w:sz w:val="22"/>
              </w:rPr>
            </w:pPr>
            <w:r>
              <w:rPr>
                <w:rFonts w:ascii="仿宋" w:eastAsia="仿宋" w:hAnsi="仿宋" w:hint="eastAsia"/>
                <w:color w:val="000000"/>
                <w:sz w:val="22"/>
              </w:rPr>
              <w:t>24学时</w:t>
            </w:r>
          </w:p>
        </w:tc>
        <w:tc>
          <w:tcPr>
            <w:tcW w:w="968" w:type="dxa"/>
            <w:tcBorders>
              <w:top w:val="single" w:sz="4" w:space="0" w:color="000000"/>
              <w:left w:val="single" w:sz="4" w:space="0" w:color="000000"/>
              <w:bottom w:val="single" w:sz="4" w:space="0" w:color="000000"/>
              <w:right w:val="single" w:sz="4" w:space="0" w:color="000000"/>
            </w:tcBorders>
          </w:tcPr>
          <w:p w:rsidR="00723338" w:rsidRPr="005B4591" w:rsidRDefault="00723338" w:rsidP="007B30F9">
            <w:pPr>
              <w:jc w:val="center"/>
              <w:rPr>
                <w:rFonts w:ascii="仿宋" w:eastAsia="仿宋" w:hAnsi="仿宋"/>
                <w:color w:val="000000"/>
                <w:sz w:val="22"/>
              </w:rPr>
            </w:pPr>
            <w:r>
              <w:rPr>
                <w:rFonts w:ascii="仿宋" w:eastAsia="仿宋" w:hAnsi="仿宋" w:hint="eastAsia"/>
                <w:color w:val="000000"/>
                <w:sz w:val="22"/>
              </w:rPr>
              <w:t>全省非执业会员</w:t>
            </w:r>
          </w:p>
        </w:tc>
      </w:tr>
    </w:tbl>
    <w:p w:rsidR="00723338" w:rsidRDefault="00723338" w:rsidP="00723338">
      <w:pPr>
        <w:widowControl/>
        <w:jc w:val="left"/>
        <w:rPr>
          <w:rFonts w:ascii="宋体" w:hAnsi="宋体" w:cs="宋体"/>
          <w:b/>
          <w:bCs/>
          <w:color w:val="000000"/>
          <w:kern w:val="0"/>
          <w:sz w:val="22"/>
        </w:rPr>
        <w:sectPr w:rsidR="00723338">
          <w:pgSz w:w="16838" w:h="11906" w:orient="landscape"/>
          <w:pgMar w:top="1797" w:right="1440" w:bottom="1797" w:left="1440" w:header="851" w:footer="992" w:gutter="0"/>
          <w:cols w:space="720"/>
        </w:sectPr>
      </w:pPr>
    </w:p>
    <w:p w:rsidR="00723338" w:rsidRDefault="00723338" w:rsidP="00723338"/>
    <w:p w:rsidR="00221BAC" w:rsidRPr="007204AC" w:rsidRDefault="00221BAC"/>
    <w:sectPr w:rsidR="00221BAC" w:rsidRPr="00720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22B" w:rsidRDefault="00D8722B" w:rsidP="00723338">
      <w:r>
        <w:separator/>
      </w:r>
    </w:p>
  </w:endnote>
  <w:endnote w:type="continuationSeparator" w:id="0">
    <w:p w:rsidR="00D8722B" w:rsidRDefault="00D8722B" w:rsidP="0072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22B" w:rsidRDefault="00D8722B" w:rsidP="00723338">
      <w:r>
        <w:separator/>
      </w:r>
    </w:p>
  </w:footnote>
  <w:footnote w:type="continuationSeparator" w:id="0">
    <w:p w:rsidR="00D8722B" w:rsidRDefault="00D8722B" w:rsidP="00723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EE3"/>
    <w:multiLevelType w:val="hybridMultilevel"/>
    <w:tmpl w:val="DDDCF5F6"/>
    <w:lvl w:ilvl="0" w:tplc="8118EF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4B2718E"/>
    <w:multiLevelType w:val="hybridMultilevel"/>
    <w:tmpl w:val="FF1C6E96"/>
    <w:lvl w:ilvl="0" w:tplc="697AFAFA">
      <w:start w:val="1"/>
      <w:numFmt w:val="japaneseCounting"/>
      <w:lvlText w:val="%1、"/>
      <w:lvlJc w:val="left"/>
      <w:pPr>
        <w:ind w:left="1280" w:hanging="7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
    <w:nsid w:val="64CA57EA"/>
    <w:multiLevelType w:val="hybridMultilevel"/>
    <w:tmpl w:val="2AFA2604"/>
    <w:lvl w:ilvl="0" w:tplc="B34A8FE8">
      <w:start w:val="1"/>
      <w:numFmt w:val="decimal"/>
      <w:lvlText w:val="%1."/>
      <w:lvlJc w:val="left"/>
      <w:pPr>
        <w:ind w:left="1160" w:hanging="360"/>
      </w:p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AC"/>
    <w:rsid w:val="00221BAC"/>
    <w:rsid w:val="007204AC"/>
    <w:rsid w:val="00723338"/>
    <w:rsid w:val="00D8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4A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338"/>
    <w:rPr>
      <w:rFonts w:ascii="Calibri" w:eastAsia="宋体" w:hAnsi="Calibri" w:cs="Times New Roman"/>
      <w:sz w:val="18"/>
      <w:szCs w:val="18"/>
    </w:rPr>
  </w:style>
  <w:style w:type="paragraph" w:styleId="a4">
    <w:name w:val="footer"/>
    <w:basedOn w:val="a"/>
    <w:link w:val="Char0"/>
    <w:uiPriority w:val="99"/>
    <w:unhideWhenUsed/>
    <w:rsid w:val="00723338"/>
    <w:pPr>
      <w:tabs>
        <w:tab w:val="center" w:pos="4153"/>
        <w:tab w:val="right" w:pos="8306"/>
      </w:tabs>
      <w:snapToGrid w:val="0"/>
      <w:jc w:val="left"/>
    </w:pPr>
    <w:rPr>
      <w:sz w:val="18"/>
      <w:szCs w:val="18"/>
    </w:rPr>
  </w:style>
  <w:style w:type="character" w:customStyle="1" w:styleId="Char0">
    <w:name w:val="页脚 Char"/>
    <w:basedOn w:val="a0"/>
    <w:link w:val="a4"/>
    <w:uiPriority w:val="99"/>
    <w:rsid w:val="0072333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4A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3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3338"/>
    <w:rPr>
      <w:rFonts w:ascii="Calibri" w:eastAsia="宋体" w:hAnsi="Calibri" w:cs="Times New Roman"/>
      <w:sz w:val="18"/>
      <w:szCs w:val="18"/>
    </w:rPr>
  </w:style>
  <w:style w:type="paragraph" w:styleId="a4">
    <w:name w:val="footer"/>
    <w:basedOn w:val="a"/>
    <w:link w:val="Char0"/>
    <w:uiPriority w:val="99"/>
    <w:unhideWhenUsed/>
    <w:rsid w:val="00723338"/>
    <w:pPr>
      <w:tabs>
        <w:tab w:val="center" w:pos="4153"/>
        <w:tab w:val="right" w:pos="8306"/>
      </w:tabs>
      <w:snapToGrid w:val="0"/>
      <w:jc w:val="left"/>
    </w:pPr>
    <w:rPr>
      <w:sz w:val="18"/>
      <w:szCs w:val="18"/>
    </w:rPr>
  </w:style>
  <w:style w:type="character" w:customStyle="1" w:styleId="Char0">
    <w:name w:val="页脚 Char"/>
    <w:basedOn w:val="a0"/>
    <w:link w:val="a4"/>
    <w:uiPriority w:val="99"/>
    <w:rsid w:val="0072333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5C38-9B88-49B2-A147-715DBA01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841</Words>
  <Characters>4795</Characters>
  <Application>Microsoft Office Word</Application>
  <DocSecurity>0</DocSecurity>
  <Lines>39</Lines>
  <Paragraphs>11</Paragraphs>
  <ScaleCrop>false</ScaleCrop>
  <Company>Hewlett-Packard Company</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ws</cp:lastModifiedBy>
  <cp:revision>2</cp:revision>
  <dcterms:created xsi:type="dcterms:W3CDTF">2017-05-04T08:40:00Z</dcterms:created>
  <dcterms:modified xsi:type="dcterms:W3CDTF">2017-05-04T08:47:00Z</dcterms:modified>
</cp:coreProperties>
</file>